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76" w:lineRule="auto"/>
        <w:jc w:val="center"/>
        <w:rPr>
          <w:rFonts w:hint="eastAsia" w:ascii="宋体" w:hAnsi="宋体" w:eastAsia="宋体" w:cs="宋体"/>
          <w:b/>
          <w:kern w:val="2"/>
          <w:sz w:val="36"/>
          <w:szCs w:val="36"/>
        </w:rPr>
      </w:pPr>
      <w:bookmarkStart w:id="0" w:name="_Hlk25154352"/>
      <w:bookmarkEnd w:id="0"/>
      <w:r>
        <w:rPr>
          <w:rFonts w:hint="eastAsia" w:ascii="宋体" w:hAnsi="宋体" w:eastAsia="宋体" w:cs="宋体"/>
          <w:b/>
          <w:kern w:val="2"/>
          <w:sz w:val="36"/>
          <w:szCs w:val="36"/>
        </w:rPr>
        <w:t>2025年东莞市青少年机器人竞赛</w:t>
      </w:r>
    </w:p>
    <w:p>
      <w:pPr>
        <w:widowControl w:val="0"/>
        <w:spacing w:after="0" w:line="276" w:lineRule="auto"/>
        <w:jc w:val="center"/>
        <w:rPr>
          <w:rFonts w:hint="eastAsia" w:ascii="宋体" w:hAnsi="宋体" w:eastAsia="宋体" w:cs="宋体"/>
          <w:b/>
          <w:kern w:val="2"/>
          <w:sz w:val="36"/>
          <w:szCs w:val="36"/>
        </w:rPr>
      </w:pPr>
      <w:r>
        <w:rPr>
          <w:rFonts w:hint="eastAsia" w:ascii="宋体" w:hAnsi="宋体" w:eastAsia="宋体" w:cs="宋体"/>
          <w:b/>
          <w:kern w:val="2"/>
          <w:sz w:val="36"/>
          <w:szCs w:val="36"/>
        </w:rPr>
        <w:t>天宫建设比赛规则</w:t>
      </w:r>
    </w:p>
    <w:p>
      <w:pPr>
        <w:spacing w:line="220" w:lineRule="atLeast"/>
        <w:jc w:val="center"/>
        <w:rPr>
          <w:rFonts w:hint="eastAsia" w:ascii="宋体" w:hAnsi="宋体" w:eastAsia="宋体"/>
          <w:b/>
          <w:color w:val="000000" w:themeColor="text1"/>
          <w:kern w:val="2"/>
          <w:sz w:val="36"/>
          <w:szCs w:val="36"/>
          <w14:textFill>
            <w14:solidFill>
              <w14:schemeClr w14:val="tx1"/>
            </w14:solidFill>
          </w14:textFill>
        </w:rPr>
      </w:pP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1</w:t>
      </w:r>
      <w:r>
        <w:rPr>
          <w:rFonts w:hint="eastAsia" w:ascii="黑体" w:hAnsi="宋体" w:eastAsia="黑体" w:cs="黑体"/>
          <w:b/>
          <w:bCs/>
          <w:color w:val="000000"/>
          <w:sz w:val="24"/>
          <w:szCs w:val="24"/>
        </w:rPr>
        <w:t>.</w:t>
      </w:r>
      <w:r>
        <w:rPr>
          <w:rFonts w:ascii="黑体" w:hAnsi="宋体" w:eastAsia="黑体" w:cs="黑体"/>
          <w:b/>
          <w:bCs/>
          <w:color w:val="000000"/>
          <w:sz w:val="24"/>
          <w:szCs w:val="24"/>
        </w:rPr>
        <w:t>活动简介：</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中国航天技术发展迅速，成果卓著。2011年9月29 日，第一个先导试验型的空间站“天宫一号”成功发射；2021年6月17日，神舟十二号载人飞船升空，聂海胜、刘伯明、汤洪波进入核心舱，标志着中国人首次进入自己的空间站。本赛项主题为“天宫建设”，模拟部分月球建设流程，完成起降平台、地月通讯站、资源开发与利用、科学平台、月球航班等多项任务。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2</w:t>
      </w:r>
      <w:r>
        <w:rPr>
          <w:rFonts w:hint="eastAsia" w:ascii="黑体" w:hAnsi="宋体" w:eastAsia="黑体" w:cs="黑体"/>
          <w:b/>
          <w:bCs/>
          <w:color w:val="000000"/>
          <w:sz w:val="24"/>
          <w:szCs w:val="24"/>
        </w:rPr>
        <w:t>.</w:t>
      </w:r>
      <w:r>
        <w:rPr>
          <w:rFonts w:ascii="黑体" w:hAnsi="宋体" w:eastAsia="黑体" w:cs="黑体"/>
          <w:b/>
          <w:bCs/>
          <w:color w:val="000000"/>
          <w:sz w:val="24"/>
          <w:szCs w:val="24"/>
        </w:rPr>
        <w:t>组队方式：</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比赛分为小学、初中、高中三个组别</w:t>
      </w:r>
      <w:r>
        <w:rPr>
          <w:rFonts w:hint="eastAsia" w:ascii="宋体" w:hAnsi="宋体" w:eastAsia="宋体" w:cs="宋体"/>
          <w:color w:val="000000"/>
          <w:sz w:val="24"/>
          <w:szCs w:val="24"/>
        </w:rPr>
        <w:t>进行</w:t>
      </w:r>
      <w:r>
        <w:rPr>
          <w:rFonts w:ascii="宋体" w:hAnsi="宋体" w:eastAsia="宋体" w:cs="宋体"/>
          <w:color w:val="000000"/>
          <w:sz w:val="24"/>
          <w:szCs w:val="24"/>
        </w:rPr>
        <w:t>，以团队方式完成，每支队伍由</w:t>
      </w:r>
      <w:r>
        <w:rPr>
          <w:rFonts w:ascii="TimesNewRomanPSMT" w:hAnsi="TimesNewRomanPSMT" w:eastAsia="TimesNewRomanPSMT" w:cs="TimesNewRomanPSMT"/>
          <w:color w:val="000000"/>
          <w:sz w:val="24"/>
          <w:szCs w:val="24"/>
        </w:rPr>
        <w:t xml:space="preserve">2 </w:t>
      </w:r>
      <w:r>
        <w:rPr>
          <w:rFonts w:ascii="宋体" w:hAnsi="宋体" w:eastAsia="宋体" w:cs="宋体"/>
          <w:color w:val="000000"/>
          <w:sz w:val="24"/>
          <w:szCs w:val="24"/>
        </w:rPr>
        <w:t>名选手和</w:t>
      </w:r>
      <w:r>
        <w:rPr>
          <w:rFonts w:ascii="TimesNewRomanPSMT" w:hAnsi="TimesNewRomanPSMT" w:eastAsia="TimesNewRomanPSMT" w:cs="TimesNewRomanPSMT"/>
          <w:color w:val="000000"/>
          <w:sz w:val="24"/>
          <w:szCs w:val="24"/>
        </w:rPr>
        <w:t>1</w:t>
      </w:r>
      <w:r>
        <w:rPr>
          <w:rFonts w:ascii="宋体" w:hAnsi="宋体" w:eastAsia="宋体" w:cs="宋体"/>
          <w:color w:val="000000"/>
          <w:sz w:val="24"/>
          <w:szCs w:val="24"/>
        </w:rPr>
        <w:t>—</w:t>
      </w:r>
      <w:r>
        <w:rPr>
          <w:rFonts w:ascii="TimesNewRomanPSMT" w:hAnsi="TimesNewRomanPSMT" w:eastAsia="TimesNewRomanPSMT" w:cs="TimesNewRomanPSMT"/>
          <w:color w:val="000000"/>
          <w:sz w:val="24"/>
          <w:szCs w:val="24"/>
        </w:rPr>
        <w:t>2</w:t>
      </w:r>
      <w:r>
        <w:rPr>
          <w:rFonts w:ascii="宋体" w:hAnsi="宋体" w:eastAsia="宋体" w:cs="宋体"/>
          <w:color w:val="000000"/>
          <w:sz w:val="24"/>
          <w:szCs w:val="24"/>
        </w:rPr>
        <w:t>名辅导老师组成，</w:t>
      </w:r>
      <w:r>
        <w:rPr>
          <w:rFonts w:hint="eastAsia" w:ascii="宋体" w:hAnsi="宋体" w:eastAsia="宋体" w:cs="宋体"/>
          <w:color w:val="000000"/>
          <w:sz w:val="24"/>
          <w:szCs w:val="24"/>
        </w:rPr>
        <w:t>选手须为2025年6月在读的中小学生。</w:t>
      </w:r>
      <w:r>
        <w:rPr>
          <w:rFonts w:ascii="宋体" w:hAnsi="宋体" w:eastAsia="宋体" w:cs="宋体"/>
          <w:color w:val="000000"/>
          <w:sz w:val="24"/>
          <w:szCs w:val="24"/>
        </w:rPr>
        <w:t xml:space="preserve">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3</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比赛场地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3.1 规格要求：竞技场地总长3000mm×总宽2000mm喷绘灯箱布。起点和终点为地球基地（待命区），场地为放置24块长500mm×宽500mm 的可换拼装块的位置，十字拼装块由黑色引导线分割成4个分区（不含黑色引导线）。地球基地位置、各任务的位置、各任务之间的连线、可换拼装块的数量和具体位置在赛前由裁判现场抽签决定并用胶布进行固定。黑色引导线宽度为</w:t>
      </w:r>
      <w:r>
        <w:rPr>
          <w:rFonts w:ascii="TimesNewRomanPSMT" w:hAnsi="TimesNewRomanPSMT" w:eastAsia="TimesNewRomanPSMT" w:cs="TimesNewRomanPSMT"/>
          <w:color w:val="000000"/>
          <w:sz w:val="24"/>
          <w:szCs w:val="24"/>
        </w:rPr>
        <w:t>20</w:t>
      </w:r>
      <w:r>
        <w:rPr>
          <w:rFonts w:ascii="宋体" w:hAnsi="宋体" w:eastAsia="宋体" w:cs="宋体"/>
          <w:color w:val="000000"/>
          <w:sz w:val="24"/>
          <w:szCs w:val="24"/>
        </w:rPr>
        <w:t>～</w:t>
      </w:r>
      <w:r>
        <w:rPr>
          <w:rFonts w:ascii="TimesNewRomanPSMT" w:hAnsi="TimesNewRomanPSMT" w:eastAsia="TimesNewRomanPSMT" w:cs="TimesNewRomanPSMT"/>
          <w:color w:val="000000"/>
          <w:sz w:val="24"/>
          <w:szCs w:val="24"/>
        </w:rPr>
        <w:t>25mm</w:t>
      </w:r>
      <w:r>
        <w:rPr>
          <w:rFonts w:ascii="宋体" w:hAnsi="宋体" w:eastAsia="宋体" w:cs="宋体"/>
          <w:color w:val="000000"/>
          <w:sz w:val="24"/>
          <w:szCs w:val="24"/>
        </w:rPr>
        <w:t xml:space="preserve">。 </w:t>
      </w:r>
    </w:p>
    <w:p>
      <w:pPr>
        <w:widowControl w:val="0"/>
        <w:spacing w:after="0" w:line="440" w:lineRule="exact"/>
        <w:ind w:firstLine="440" w:firstLineChars="200"/>
        <w:rPr>
          <w:rFonts w:hint="eastAsia" w:ascii="宋体" w:hAnsi="宋体" w:eastAsia="宋体" w:cs="宋体"/>
          <w:color w:val="000000"/>
          <w:sz w:val="24"/>
          <w:szCs w:val="24"/>
        </w:rPr>
      </w:pPr>
      <w:r>
        <w:drawing>
          <wp:anchor distT="0" distB="0" distL="114300" distR="114300" simplePos="0" relativeHeight="251659264" behindDoc="0" locked="0" layoutInCell="1" allowOverlap="1">
            <wp:simplePos x="0" y="0"/>
            <wp:positionH relativeFrom="column">
              <wp:posOffset>483870</wp:posOffset>
            </wp:positionH>
            <wp:positionV relativeFrom="paragraph">
              <wp:posOffset>73025</wp:posOffset>
            </wp:positionV>
            <wp:extent cx="3989070" cy="2659380"/>
            <wp:effectExtent l="0" t="0" r="3810" b="7620"/>
            <wp:wrapNone/>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7"/>
                    <a:stretch>
                      <a:fillRect/>
                    </a:stretch>
                  </pic:blipFill>
                  <pic:spPr>
                    <a:xfrm>
                      <a:off x="0" y="0"/>
                      <a:ext cx="3989070" cy="2659380"/>
                    </a:xfrm>
                    <a:prstGeom prst="rect">
                      <a:avLst/>
                    </a:prstGeom>
                    <a:noFill/>
                    <a:ln>
                      <a:noFill/>
                    </a:ln>
                  </pic:spPr>
                </pic:pic>
              </a:graphicData>
            </a:graphic>
          </wp:anchor>
        </w:drawing>
      </w: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rPr>
          <w:rFonts w:hint="eastAsia" w:ascii="宋体" w:hAnsi="宋体" w:eastAsia="宋体" w:cs="宋体"/>
          <w:b/>
          <w:bCs/>
          <w:color w:val="000000"/>
          <w:sz w:val="20"/>
          <w:szCs w:val="20"/>
        </w:rPr>
      </w:pPr>
    </w:p>
    <w:p>
      <w:pPr>
        <w:widowControl w:val="0"/>
        <w:spacing w:after="0" w:line="440" w:lineRule="exact"/>
        <w:jc w:val="center"/>
        <w:rPr>
          <w:rFonts w:hint="eastAsia" w:ascii="宋体" w:hAnsi="宋体" w:eastAsia="宋体" w:cs="宋体"/>
          <w:color w:val="000000"/>
          <w:sz w:val="24"/>
          <w:szCs w:val="24"/>
        </w:rPr>
      </w:pPr>
      <w:r>
        <w:rPr>
          <w:rFonts w:hint="eastAsia" w:ascii="宋体" w:hAnsi="宋体" w:eastAsia="宋体" w:cs="宋体"/>
          <w:b/>
          <w:bCs/>
          <w:color w:val="000000"/>
          <w:sz w:val="20"/>
          <w:szCs w:val="20"/>
        </w:rPr>
        <w:t>图</w:t>
      </w:r>
      <w:r>
        <w:rPr>
          <w:rFonts w:hint="eastAsia" w:ascii="宋体" w:hAnsi="宋体" w:eastAsia="宋体" w:cs="宋体"/>
          <w:color w:val="000000"/>
          <w:sz w:val="20"/>
          <w:szCs w:val="20"/>
        </w:rPr>
        <w:t>1比赛场地示意图</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3.2 场地环境：机器人比赛场地环境为冷光源、低照度、无磁场干扰。由于一般场地环境的不确定因素较多，例如场地表面不平整、光照条件有变化等，选手在设计机器人时应考虑各种应对措施。</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4</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机器人 </w:t>
      </w:r>
    </w:p>
    <w:p>
      <w:pPr>
        <w:widowControl w:val="0"/>
        <w:spacing w:after="0" w:line="440" w:lineRule="exact"/>
        <w:ind w:firstLine="482" w:firstLineChars="200"/>
        <w:rPr>
          <w:rFonts w:hint="eastAsia" w:ascii="宋体" w:hAnsi="宋体" w:eastAsia="宋体" w:cs="宋体"/>
          <w:b/>
          <w:bCs/>
          <w:color w:val="000000"/>
          <w:sz w:val="24"/>
          <w:szCs w:val="24"/>
        </w:rPr>
      </w:pPr>
      <w:r>
        <w:rPr>
          <w:rFonts w:ascii="宋体" w:hAnsi="宋体" w:eastAsia="宋体" w:cs="宋体"/>
          <w:b/>
          <w:bCs/>
          <w:color w:val="000000"/>
          <w:sz w:val="24"/>
          <w:szCs w:val="24"/>
        </w:rPr>
        <w:t xml:space="preserve">4.1 器材要求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活动要求选手自行设计和构建机器人，所需材料均不限品牌厂家，不限数量品种。可以使用3D打印件，但每个部件尺寸不得超过150mm×150mm×60mm，厚度不超过5mm的切板，长宽之和≤300mm。机器人上的所有零部件必须可靠固定</w:t>
      </w:r>
      <w:r>
        <w:rPr>
          <w:rFonts w:hint="eastAsia" w:ascii="宋体" w:hAnsi="宋体" w:eastAsia="宋体" w:cs="宋体"/>
          <w:color w:val="000000"/>
          <w:sz w:val="24"/>
          <w:szCs w:val="24"/>
        </w:rPr>
        <w:t>，</w:t>
      </w:r>
      <w:r>
        <w:rPr>
          <w:rFonts w:ascii="宋体" w:hAnsi="宋体" w:eastAsia="宋体" w:cs="宋体"/>
          <w:color w:val="000000"/>
          <w:sz w:val="24"/>
          <w:szCs w:val="24"/>
        </w:rPr>
        <w:t xml:space="preserve">不允许分离或脱落在场地上，不得使用其他可能损坏活动场地的危险元件。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活动器材中不能含有说明书、装配图、通讯设备等违规物品。结构件为独立的长方体（含曲轴状）、圆柱体（含齿轮状、锥状）、正方体、带状体、异型体等。报名参赛者，视为默认裁判组拥有本规则的最终解释权。 </w:t>
      </w:r>
    </w:p>
    <w:p>
      <w:pPr>
        <w:widowControl w:val="0"/>
        <w:spacing w:after="0" w:line="440" w:lineRule="exact"/>
        <w:ind w:firstLine="482" w:firstLineChars="200"/>
        <w:rPr>
          <w:rFonts w:hint="eastAsia" w:ascii="宋体" w:hAnsi="宋体" w:eastAsia="宋体" w:cs="宋体"/>
          <w:b/>
          <w:bCs/>
          <w:color w:val="000000"/>
          <w:sz w:val="24"/>
          <w:szCs w:val="24"/>
        </w:rPr>
      </w:pPr>
      <w:r>
        <w:rPr>
          <w:rFonts w:ascii="宋体" w:hAnsi="宋体" w:eastAsia="宋体" w:cs="宋体"/>
          <w:b/>
          <w:bCs/>
          <w:color w:val="000000"/>
          <w:sz w:val="24"/>
          <w:szCs w:val="24"/>
        </w:rPr>
        <w:t>4.2 机器人设计要求</w:t>
      </w:r>
    </w:p>
    <w:tbl>
      <w:tblPr>
        <w:tblStyle w:val="5"/>
        <w:tblW w:w="83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4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974" w:type="dxa"/>
            <w:vAlign w:val="center"/>
          </w:tcPr>
          <w:p>
            <w:pPr>
              <w:pStyle w:val="14"/>
              <w:ind w:left="149" w:right="142"/>
              <w:jc w:val="center"/>
              <w:rPr>
                <w:rFonts w:hint="eastAsia" w:ascii="宋体" w:hAnsi="宋体"/>
                <w:b/>
                <w:sz w:val="21"/>
                <w:szCs w:val="21"/>
              </w:rPr>
            </w:pPr>
            <w:r>
              <w:rPr>
                <w:rFonts w:hint="eastAsia" w:ascii="宋体" w:hAnsi="宋体"/>
                <w:b/>
                <w:sz w:val="21"/>
                <w:szCs w:val="21"/>
              </w:rPr>
              <w:t>项目</w:t>
            </w:r>
          </w:p>
        </w:tc>
        <w:tc>
          <w:tcPr>
            <w:tcW w:w="7415" w:type="dxa"/>
            <w:vAlign w:val="center"/>
          </w:tcPr>
          <w:p>
            <w:pPr>
              <w:pStyle w:val="14"/>
              <w:ind w:left="3382" w:right="3372"/>
              <w:rPr>
                <w:rFonts w:hint="eastAsia" w:ascii="宋体" w:hAnsi="宋体"/>
                <w:b/>
                <w:sz w:val="21"/>
                <w:szCs w:val="21"/>
              </w:rPr>
            </w:pPr>
            <w:r>
              <w:rPr>
                <w:rFonts w:hint="eastAsia" w:ascii="宋体" w:hAnsi="宋体"/>
                <w:b/>
                <w:sz w:val="21"/>
                <w:szCs w:val="21"/>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数量</w:t>
            </w:r>
          </w:p>
        </w:tc>
        <w:tc>
          <w:tcPr>
            <w:tcW w:w="7415" w:type="dxa"/>
            <w:vAlign w:val="center"/>
          </w:tcPr>
          <w:p>
            <w:pPr>
              <w:pStyle w:val="14"/>
              <w:widowControl w:val="0"/>
              <w:spacing w:after="0"/>
              <w:ind w:left="146" w:right="142"/>
              <w:rPr>
                <w:rFonts w:hint="eastAsia" w:ascii="宋体" w:hAnsi="宋体" w:eastAsia="宋体"/>
                <w:kern w:val="2"/>
                <w:sz w:val="21"/>
                <w:szCs w:val="21"/>
              </w:rPr>
            </w:pPr>
            <w:r>
              <w:rPr>
                <w:rFonts w:hint="eastAsia" w:ascii="宋体" w:hAnsi="宋体" w:eastAsia="宋体"/>
                <w:kern w:val="2"/>
                <w:sz w:val="21"/>
                <w:szCs w:val="21"/>
                <w:lang w:val="en-US"/>
              </w:rPr>
              <w:t>每支队伍只允许使用1台机器人。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规格</w:t>
            </w:r>
          </w:p>
        </w:tc>
        <w:tc>
          <w:tcPr>
            <w:tcW w:w="7415" w:type="dxa"/>
            <w:vAlign w:val="center"/>
          </w:tcPr>
          <w:p>
            <w:pPr>
              <w:pStyle w:val="14"/>
              <w:widowControl w:val="0"/>
              <w:spacing w:after="0"/>
              <w:ind w:left="146" w:right="142"/>
              <w:rPr>
                <w:rFonts w:hint="eastAsia" w:ascii="宋体" w:hAnsi="宋体" w:eastAsia="宋体"/>
                <w:kern w:val="2"/>
                <w:sz w:val="21"/>
                <w:szCs w:val="21"/>
                <w:lang w:val="en-US"/>
              </w:rPr>
            </w:pPr>
            <w:r>
              <w:rPr>
                <w:rFonts w:hint="eastAsia" w:ascii="宋体" w:hAnsi="宋体" w:eastAsia="宋体"/>
                <w:kern w:val="2"/>
                <w:sz w:val="21"/>
                <w:szCs w:val="21"/>
              </w:rPr>
              <w:t>机器人的重量不得超过3kg，外形最大尺寸不得超过长2</w:t>
            </w:r>
            <w:r>
              <w:rPr>
                <w:rFonts w:hint="eastAsia" w:ascii="宋体" w:hAnsi="宋体" w:eastAsia="宋体"/>
                <w:kern w:val="2"/>
                <w:sz w:val="21"/>
                <w:szCs w:val="21"/>
                <w:lang w:val="en-US"/>
              </w:rPr>
              <w:t>5</w:t>
            </w:r>
            <w:r>
              <w:rPr>
                <w:rFonts w:hint="eastAsia" w:ascii="宋体" w:hAnsi="宋体" w:eastAsia="宋体"/>
                <w:kern w:val="2"/>
                <w:sz w:val="21"/>
                <w:szCs w:val="21"/>
              </w:rPr>
              <w:t>0mm</w:t>
            </w:r>
            <w:r>
              <w:rPr>
                <w:rFonts w:hint="eastAsia" w:ascii="宋体" w:hAnsi="宋体" w:eastAsia="宋体"/>
                <w:kern w:val="2"/>
                <w:sz w:val="21"/>
                <w:szCs w:val="21"/>
                <w:lang w:val="en-US"/>
              </w:rPr>
              <w:t>×</w:t>
            </w:r>
            <w:r>
              <w:rPr>
                <w:rFonts w:hint="eastAsia" w:ascii="宋体" w:hAnsi="宋体" w:eastAsia="宋体"/>
                <w:kern w:val="2"/>
                <w:sz w:val="21"/>
                <w:szCs w:val="21"/>
              </w:rPr>
              <w:t>宽2</w:t>
            </w:r>
            <w:r>
              <w:rPr>
                <w:rFonts w:hint="eastAsia" w:ascii="宋体" w:hAnsi="宋体" w:eastAsia="宋体"/>
                <w:kern w:val="2"/>
                <w:sz w:val="21"/>
                <w:szCs w:val="21"/>
                <w:lang w:val="en-US"/>
              </w:rPr>
              <w:t>5</w:t>
            </w:r>
            <w:r>
              <w:rPr>
                <w:rFonts w:hint="eastAsia" w:ascii="宋体" w:hAnsi="宋体" w:eastAsia="宋体"/>
                <w:kern w:val="2"/>
                <w:sz w:val="21"/>
                <w:szCs w:val="21"/>
              </w:rPr>
              <w:t>0mm</w:t>
            </w:r>
            <w:r>
              <w:rPr>
                <w:rFonts w:hint="eastAsia" w:ascii="宋体" w:hAnsi="宋体" w:eastAsia="宋体"/>
                <w:kern w:val="2"/>
                <w:sz w:val="21"/>
                <w:szCs w:val="21"/>
                <w:lang w:val="en-US"/>
              </w:rPr>
              <w:t>×</w:t>
            </w:r>
            <w:r>
              <w:rPr>
                <w:rFonts w:hint="eastAsia" w:ascii="宋体" w:hAnsi="宋体" w:eastAsia="宋体"/>
                <w:kern w:val="2"/>
                <w:sz w:val="21"/>
                <w:szCs w:val="21"/>
              </w:rPr>
              <w:t>高</w:t>
            </w:r>
            <w:r>
              <w:rPr>
                <w:rFonts w:hint="eastAsia" w:ascii="宋体" w:hAnsi="宋体" w:eastAsia="宋体"/>
                <w:kern w:val="2"/>
                <w:sz w:val="21"/>
                <w:szCs w:val="21"/>
                <w:lang w:val="en-US"/>
              </w:rPr>
              <w:t>25</w:t>
            </w:r>
            <w:r>
              <w:rPr>
                <w:rFonts w:hint="eastAsia" w:ascii="宋体" w:hAnsi="宋体" w:eastAsia="宋体"/>
                <w:kern w:val="2"/>
                <w:sz w:val="21"/>
                <w:szCs w:val="21"/>
              </w:rPr>
              <w:t>0mm。竞技开始后，可伸展超出此尺寸</w:t>
            </w:r>
            <w:r>
              <w:rPr>
                <w:rFonts w:hint="eastAsia" w:ascii="宋体" w:hAnsi="宋体" w:eastAsia="宋体"/>
                <w:kern w:val="2"/>
                <w:sz w:val="21"/>
                <w:szCs w:val="2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lang w:val="en-US"/>
              </w:rPr>
              <w:t>主控</w:t>
            </w:r>
            <w:r>
              <w:rPr>
                <w:rFonts w:hint="eastAsia" w:ascii="宋体" w:hAnsi="宋体" w:eastAsia="宋体"/>
                <w:kern w:val="2"/>
                <w:sz w:val="21"/>
                <w:szCs w:val="21"/>
              </w:rPr>
              <w:t>器</w:t>
            </w:r>
          </w:p>
        </w:tc>
        <w:tc>
          <w:tcPr>
            <w:tcW w:w="7415" w:type="dxa"/>
            <w:vAlign w:val="center"/>
          </w:tcPr>
          <w:p>
            <w:pPr>
              <w:pStyle w:val="14"/>
              <w:widowControl w:val="0"/>
              <w:spacing w:after="0"/>
              <w:ind w:left="146" w:right="142"/>
              <w:rPr>
                <w:rFonts w:hint="eastAsia" w:ascii="宋体" w:hAnsi="宋体" w:eastAsia="宋体"/>
                <w:kern w:val="2"/>
                <w:sz w:val="21"/>
                <w:szCs w:val="21"/>
                <w:lang w:val="en-US"/>
              </w:rPr>
            </w:pPr>
            <w:r>
              <w:rPr>
                <w:rFonts w:hint="eastAsia" w:ascii="宋体" w:hAnsi="宋体" w:eastAsia="宋体"/>
                <w:kern w:val="2"/>
                <w:sz w:val="21"/>
                <w:szCs w:val="21"/>
                <w:lang w:val="en-US"/>
              </w:rPr>
              <w:t>限1个。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传感器</w:t>
            </w:r>
          </w:p>
        </w:tc>
        <w:tc>
          <w:tcPr>
            <w:tcW w:w="7415" w:type="dxa"/>
            <w:vAlign w:val="center"/>
          </w:tcPr>
          <w:p>
            <w:pPr>
              <w:pStyle w:val="14"/>
              <w:widowControl w:val="0"/>
              <w:spacing w:after="0"/>
              <w:ind w:left="146" w:right="142"/>
              <w:rPr>
                <w:rFonts w:hint="eastAsia" w:ascii="宋体" w:hAnsi="宋体" w:eastAsia="宋体"/>
                <w:kern w:val="2"/>
                <w:sz w:val="21"/>
                <w:szCs w:val="21"/>
              </w:rPr>
            </w:pPr>
            <w:r>
              <w:rPr>
                <w:rFonts w:hint="eastAsia" w:ascii="宋体" w:hAnsi="宋体" w:eastAsia="宋体"/>
                <w:kern w:val="2"/>
                <w:sz w:val="21"/>
                <w:szCs w:val="21"/>
              </w:rPr>
              <w:t>数量</w:t>
            </w:r>
            <w:r>
              <w:rPr>
                <w:rFonts w:hint="eastAsia" w:ascii="宋体" w:hAnsi="宋体" w:eastAsia="宋体"/>
                <w:kern w:val="2"/>
                <w:sz w:val="21"/>
                <w:szCs w:val="21"/>
                <w:lang w:val="en-US"/>
              </w:rPr>
              <w:t>不限</w:t>
            </w:r>
            <w:r>
              <w:rPr>
                <w:rFonts w:hint="eastAsia" w:ascii="宋体" w:hAnsi="宋体" w:eastAsia="宋体"/>
                <w:kern w:val="2"/>
                <w:sz w:val="21"/>
                <w:szCs w:val="21"/>
              </w:rPr>
              <w:t>，均为</w:t>
            </w:r>
            <w:r>
              <w:rPr>
                <w:rFonts w:hint="eastAsia" w:ascii="宋体" w:hAnsi="宋体" w:eastAsia="宋体"/>
                <w:kern w:val="2"/>
                <w:sz w:val="21"/>
                <w:szCs w:val="21"/>
                <w:lang w:val="en-US"/>
              </w:rPr>
              <w:t>独立于主控器的模块，不可与主控器一体化集成</w:t>
            </w:r>
            <w:r>
              <w:rPr>
                <w:rFonts w:hint="eastAsia" w:ascii="宋体" w:hAnsi="宋体" w:eastAsia="宋体"/>
                <w:kern w:val="2"/>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电机</w:t>
            </w:r>
          </w:p>
        </w:tc>
        <w:tc>
          <w:tcPr>
            <w:tcW w:w="7415" w:type="dxa"/>
            <w:vAlign w:val="center"/>
          </w:tcPr>
          <w:p>
            <w:pPr>
              <w:pStyle w:val="14"/>
              <w:widowControl w:val="0"/>
              <w:spacing w:after="0"/>
              <w:ind w:left="146" w:right="142"/>
              <w:rPr>
                <w:rFonts w:hint="eastAsia" w:ascii="宋体" w:hAnsi="宋体" w:eastAsia="宋体"/>
                <w:kern w:val="2"/>
                <w:sz w:val="21"/>
                <w:szCs w:val="21"/>
              </w:rPr>
            </w:pPr>
            <w:r>
              <w:rPr>
                <w:rFonts w:hint="eastAsia" w:ascii="宋体" w:hAnsi="宋体" w:eastAsia="宋体"/>
                <w:kern w:val="2"/>
                <w:sz w:val="21"/>
                <w:szCs w:val="21"/>
                <w:lang w:val="en-US"/>
              </w:rPr>
              <w:t>驱动电机（用于机器人移动）不超过2个，动作电机（用于机器人执行任务动作）不超过7个，独立于主控器的模块，不可与主控器一体化集成。电机可以通过驱动板和主控器进行有线连接</w:t>
            </w:r>
            <w:r>
              <w:rPr>
                <w:rFonts w:hint="eastAsia" w:ascii="宋体" w:hAnsi="宋体" w:eastAsia="宋体"/>
                <w:kern w:val="2"/>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电池</w:t>
            </w:r>
          </w:p>
        </w:tc>
        <w:tc>
          <w:tcPr>
            <w:tcW w:w="7415" w:type="dxa"/>
            <w:vAlign w:val="center"/>
          </w:tcPr>
          <w:p>
            <w:pPr>
              <w:pStyle w:val="14"/>
              <w:widowControl w:val="0"/>
              <w:spacing w:after="0"/>
              <w:ind w:left="146" w:right="142"/>
              <w:rPr>
                <w:rFonts w:hint="eastAsia" w:ascii="宋体" w:hAnsi="宋体" w:eastAsia="宋体"/>
                <w:kern w:val="2"/>
                <w:sz w:val="21"/>
                <w:szCs w:val="21"/>
              </w:rPr>
            </w:pPr>
            <w:r>
              <w:rPr>
                <w:rFonts w:hint="eastAsia" w:ascii="宋体" w:hAnsi="宋体" w:eastAsia="宋体"/>
                <w:kern w:val="2"/>
                <w:sz w:val="21"/>
                <w:szCs w:val="21"/>
                <w:lang w:val="en-US"/>
              </w:rPr>
              <w:t>机器人</w:t>
            </w:r>
            <w:r>
              <w:rPr>
                <w:rFonts w:hint="eastAsia" w:ascii="宋体" w:hAnsi="宋体" w:eastAsia="宋体"/>
                <w:kern w:val="2"/>
                <w:sz w:val="21"/>
                <w:szCs w:val="21"/>
              </w:rPr>
              <w:t>直流电源电压不得超过</w:t>
            </w:r>
            <w:r>
              <w:rPr>
                <w:rFonts w:hint="eastAsia" w:ascii="宋体" w:hAnsi="宋体" w:eastAsia="宋体"/>
                <w:kern w:val="2"/>
                <w:sz w:val="21"/>
                <w:szCs w:val="21"/>
                <w:lang w:val="en-US"/>
              </w:rPr>
              <w:t>9</w:t>
            </w:r>
            <w:r>
              <w:rPr>
                <w:rFonts w:hint="eastAsia" w:ascii="宋体" w:hAnsi="宋体" w:eastAsia="宋体"/>
                <w:kern w:val="2"/>
                <w:sz w:val="21"/>
                <w:szCs w:val="21"/>
              </w:rPr>
              <w:t>V。选手须使用安全可靠电池，主办单位有权要求选手更换被认为不安全或有安全隐患的电池。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其他</w:t>
            </w:r>
          </w:p>
        </w:tc>
        <w:tc>
          <w:tcPr>
            <w:tcW w:w="7415" w:type="dxa"/>
            <w:vAlign w:val="center"/>
          </w:tcPr>
          <w:p>
            <w:pPr>
              <w:pStyle w:val="14"/>
              <w:widowControl w:val="0"/>
              <w:spacing w:after="0"/>
              <w:ind w:left="146" w:right="142"/>
              <w:rPr>
                <w:rFonts w:hint="eastAsia" w:ascii="宋体" w:hAnsi="宋体" w:eastAsia="宋体"/>
                <w:kern w:val="2"/>
                <w:sz w:val="21"/>
                <w:szCs w:val="21"/>
              </w:rPr>
            </w:pPr>
            <w:r>
              <w:rPr>
                <w:rFonts w:hint="eastAsia" w:ascii="宋体" w:hAnsi="宋体" w:eastAsia="宋体"/>
                <w:kern w:val="2"/>
                <w:sz w:val="21"/>
                <w:szCs w:val="21"/>
                <w:lang w:val="en-US"/>
              </w:rPr>
              <w:t>机器人设计</w:t>
            </w:r>
            <w:r>
              <w:rPr>
                <w:rFonts w:hint="eastAsia" w:ascii="宋体" w:hAnsi="宋体" w:eastAsia="宋体"/>
                <w:kern w:val="2"/>
                <w:sz w:val="21"/>
                <w:szCs w:val="21"/>
              </w:rPr>
              <w:t>必须</w:t>
            </w:r>
            <w:r>
              <w:rPr>
                <w:rFonts w:hint="eastAsia" w:ascii="宋体" w:hAnsi="宋体" w:eastAsia="宋体"/>
                <w:kern w:val="2"/>
                <w:sz w:val="21"/>
                <w:szCs w:val="21"/>
                <w:lang w:val="en-US"/>
              </w:rPr>
              <w:t>是</w:t>
            </w:r>
            <w:r>
              <w:rPr>
                <w:rFonts w:hint="eastAsia" w:ascii="宋体" w:hAnsi="宋体" w:eastAsia="宋体"/>
                <w:kern w:val="2"/>
                <w:sz w:val="21"/>
                <w:szCs w:val="21"/>
              </w:rPr>
              <w:t>按程序</w:t>
            </w:r>
            <w:r>
              <w:rPr>
                <w:rFonts w:hint="eastAsia" w:ascii="宋体" w:hAnsi="宋体" w:eastAsia="宋体"/>
                <w:kern w:val="2"/>
                <w:sz w:val="21"/>
                <w:szCs w:val="21"/>
                <w:lang w:val="en-US"/>
              </w:rPr>
              <w:t>自主运行的，一键启动（</w:t>
            </w:r>
            <w:r>
              <w:rPr>
                <w:rFonts w:hint="eastAsia" w:ascii="宋体" w:hAnsi="宋体" w:eastAsia="宋体"/>
                <w:kern w:val="2"/>
                <w:sz w:val="21"/>
                <w:szCs w:val="21"/>
              </w:rPr>
              <w:t>按一个按钮或拨一个开关），能原地旋转，旋转的次数可控。</w:t>
            </w:r>
            <w:r>
              <w:rPr>
                <w:rFonts w:hint="eastAsia" w:ascii="宋体" w:hAnsi="宋体" w:eastAsia="宋体"/>
                <w:kern w:val="2"/>
                <w:sz w:val="21"/>
                <w:szCs w:val="21"/>
                <w:lang w:val="en-US"/>
              </w:rPr>
              <w:t>规则允许范围以外的零件、材料、结构均视为不可使用。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974" w:type="dxa"/>
            <w:vAlign w:val="center"/>
          </w:tcPr>
          <w:p>
            <w:pPr>
              <w:pStyle w:val="14"/>
              <w:widowControl w:val="0"/>
              <w:spacing w:after="0"/>
              <w:ind w:left="146" w:right="142"/>
              <w:jc w:val="center"/>
              <w:rPr>
                <w:rFonts w:hint="eastAsia" w:ascii="宋体" w:hAnsi="宋体" w:eastAsia="宋体"/>
                <w:kern w:val="2"/>
                <w:sz w:val="21"/>
                <w:szCs w:val="21"/>
              </w:rPr>
            </w:pPr>
            <w:r>
              <w:rPr>
                <w:rFonts w:hint="eastAsia" w:ascii="宋体" w:hAnsi="宋体" w:eastAsia="宋体"/>
                <w:kern w:val="2"/>
                <w:sz w:val="21"/>
                <w:szCs w:val="21"/>
              </w:rPr>
              <w:t>检录</w:t>
            </w:r>
          </w:p>
        </w:tc>
        <w:tc>
          <w:tcPr>
            <w:tcW w:w="7415" w:type="dxa"/>
            <w:vAlign w:val="center"/>
          </w:tcPr>
          <w:p>
            <w:pPr>
              <w:pStyle w:val="14"/>
              <w:widowControl w:val="0"/>
              <w:spacing w:after="0"/>
              <w:ind w:left="146" w:right="142"/>
              <w:rPr>
                <w:rFonts w:hint="eastAsia" w:ascii="宋体" w:hAnsi="宋体" w:eastAsia="宋体"/>
                <w:kern w:val="2"/>
                <w:sz w:val="21"/>
                <w:szCs w:val="21"/>
              </w:rPr>
            </w:pPr>
            <w:r>
              <w:rPr>
                <w:rFonts w:hint="eastAsia" w:ascii="宋体" w:hAnsi="宋体" w:eastAsia="宋体"/>
                <w:kern w:val="2"/>
                <w:sz w:val="21"/>
                <w:szCs w:val="21"/>
              </w:rPr>
              <w:t>选手第一轮进场竞技前，机器人必须通过全面检查，以确保符合相关规定。选手应对不符合规定的地方进行修整改进，方可参加竞技。</w:t>
            </w:r>
          </w:p>
        </w:tc>
      </w:tr>
    </w:tbl>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5</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任务说明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活动任务分为机器人</w:t>
      </w:r>
      <w:r>
        <w:rPr>
          <w:rFonts w:hint="eastAsia" w:ascii="宋体" w:hAnsi="宋体" w:eastAsia="宋体" w:cs="宋体"/>
          <w:color w:val="000000"/>
          <w:sz w:val="24"/>
          <w:szCs w:val="24"/>
        </w:rPr>
        <w:t>编程调试</w:t>
      </w:r>
      <w:r>
        <w:rPr>
          <w:rFonts w:ascii="宋体" w:hAnsi="宋体" w:eastAsia="宋体" w:cs="宋体"/>
          <w:color w:val="000000"/>
          <w:sz w:val="24"/>
          <w:szCs w:val="24"/>
        </w:rPr>
        <w:t xml:space="preserve">和机器人竞技两大部分。 </w:t>
      </w:r>
    </w:p>
    <w:p>
      <w:pPr>
        <w:widowControl w:val="0"/>
        <w:spacing w:after="0" w:line="440" w:lineRule="exact"/>
        <w:ind w:firstLine="482" w:firstLineChars="200"/>
        <w:rPr>
          <w:rFonts w:hint="eastAsia" w:ascii="宋体" w:hAnsi="宋体" w:eastAsia="宋体" w:cs="宋体"/>
          <w:b/>
          <w:bCs/>
          <w:color w:val="000000"/>
          <w:sz w:val="24"/>
          <w:szCs w:val="24"/>
        </w:rPr>
      </w:pPr>
      <w:r>
        <w:rPr>
          <w:rFonts w:ascii="宋体" w:hAnsi="宋体" w:eastAsia="宋体" w:cs="宋体"/>
          <w:b/>
          <w:bCs/>
          <w:color w:val="000000"/>
          <w:sz w:val="24"/>
          <w:szCs w:val="24"/>
        </w:rPr>
        <w:t>5.1 机器人</w:t>
      </w:r>
      <w:r>
        <w:rPr>
          <w:rFonts w:hint="eastAsia" w:ascii="宋体" w:hAnsi="宋体" w:eastAsia="宋体" w:cs="宋体"/>
          <w:b/>
          <w:bCs/>
          <w:color w:val="000000"/>
          <w:sz w:val="24"/>
          <w:szCs w:val="24"/>
        </w:rPr>
        <w:t>编程调试</w:t>
      </w:r>
      <w:r>
        <w:rPr>
          <w:rFonts w:ascii="宋体" w:hAnsi="宋体" w:eastAsia="宋体" w:cs="宋体"/>
          <w:b/>
          <w:bCs/>
          <w:color w:val="000000"/>
          <w:sz w:val="24"/>
          <w:szCs w:val="24"/>
        </w:rPr>
        <w:t xml:space="preserve"> </w:t>
      </w:r>
    </w:p>
    <w:p>
      <w:pPr>
        <w:widowControl w:val="0"/>
        <w:spacing w:after="0" w:line="440" w:lineRule="exact"/>
        <w:ind w:firstLine="480" w:firstLineChars="200"/>
        <w:rPr>
          <w:rFonts w:hint="eastAsia" w:ascii="宋体" w:hAnsi="宋体" w:eastAsia="宋体" w:cs="宋体"/>
          <w:b/>
          <w:bCs/>
          <w:color w:val="000000"/>
          <w:sz w:val="24"/>
          <w:szCs w:val="24"/>
        </w:rPr>
      </w:pPr>
      <w:r>
        <w:rPr>
          <w:rFonts w:ascii="宋体" w:hAnsi="宋体" w:eastAsia="宋体" w:cs="宋体"/>
          <w:color w:val="000000"/>
          <w:sz w:val="24"/>
          <w:szCs w:val="24"/>
        </w:rPr>
        <w:t>允许机器人整机进场，选手在</w:t>
      </w:r>
      <w:r>
        <w:rPr>
          <w:rFonts w:hint="eastAsia" w:ascii="宋体" w:hAnsi="宋体" w:eastAsia="宋体" w:cs="宋体"/>
          <w:color w:val="000000"/>
          <w:sz w:val="24"/>
          <w:szCs w:val="24"/>
        </w:rPr>
        <w:t>准备</w:t>
      </w:r>
      <w:r>
        <w:rPr>
          <w:rFonts w:ascii="宋体" w:hAnsi="宋体" w:eastAsia="宋体" w:cs="宋体"/>
          <w:color w:val="000000"/>
          <w:sz w:val="24"/>
          <w:szCs w:val="24"/>
        </w:rPr>
        <w:t>区按照活动任务和要求，在</w:t>
      </w:r>
      <w:r>
        <w:rPr>
          <w:rFonts w:hint="eastAsia" w:ascii="宋体" w:hAnsi="宋体" w:eastAsia="宋体" w:cs="宋体"/>
          <w:color w:val="000000"/>
          <w:sz w:val="24"/>
          <w:szCs w:val="24"/>
        </w:rPr>
        <w:t>90</w:t>
      </w:r>
      <w:r>
        <w:rPr>
          <w:rFonts w:ascii="宋体" w:hAnsi="宋体" w:eastAsia="宋体" w:cs="宋体"/>
          <w:color w:val="000000"/>
          <w:sz w:val="24"/>
          <w:szCs w:val="24"/>
        </w:rPr>
        <w:t>分钟内完成器人的编程和调试。</w:t>
      </w:r>
      <w:r>
        <w:rPr>
          <w:rFonts w:hint="eastAsia" w:ascii="宋体" w:hAnsi="宋体" w:eastAsia="宋体" w:cs="宋体"/>
          <w:color w:val="000000"/>
          <w:sz w:val="24"/>
          <w:szCs w:val="24"/>
        </w:rPr>
        <w:t>编程</w:t>
      </w:r>
      <w:r>
        <w:rPr>
          <w:rFonts w:ascii="宋体" w:hAnsi="宋体" w:eastAsia="宋体" w:cs="宋体"/>
          <w:color w:val="000000"/>
          <w:sz w:val="24"/>
          <w:szCs w:val="24"/>
        </w:rPr>
        <w:t>调试时间结束后，队伍可自行保管机器人，选手不可离开准备区域。</w:t>
      </w:r>
      <w:r>
        <w:rPr>
          <w:rFonts w:ascii="宋体" w:hAnsi="宋体" w:eastAsia="宋体" w:cs="宋体"/>
          <w:b/>
          <w:bCs/>
          <w:color w:val="000000"/>
          <w:sz w:val="24"/>
          <w:szCs w:val="24"/>
        </w:rPr>
        <w:t xml:space="preserve">参赛队伍自行携带参赛器材，赛场不提供电源和电源拖板。 </w:t>
      </w:r>
    </w:p>
    <w:p>
      <w:pPr>
        <w:widowControl w:val="0"/>
        <w:spacing w:after="0" w:line="440" w:lineRule="exact"/>
        <w:ind w:firstLine="482" w:firstLineChars="200"/>
        <w:rPr>
          <w:rFonts w:hint="eastAsia" w:ascii="宋体" w:hAnsi="宋体" w:eastAsia="宋体" w:cs="宋体"/>
          <w:b/>
          <w:bCs/>
          <w:color w:val="000000"/>
          <w:sz w:val="24"/>
          <w:szCs w:val="24"/>
        </w:rPr>
      </w:pPr>
      <w:r>
        <w:rPr>
          <w:rFonts w:ascii="宋体" w:hAnsi="宋体" w:eastAsia="宋体" w:cs="宋体"/>
          <w:b/>
          <w:bCs/>
          <w:color w:val="000000"/>
          <w:sz w:val="24"/>
          <w:szCs w:val="24"/>
        </w:rPr>
        <w:t xml:space="preserve">5.2 机器人竞技 </w:t>
      </w:r>
    </w:p>
    <w:p>
      <w:pPr>
        <w:widowControl w:val="0"/>
        <w:spacing w:after="0" w:line="440" w:lineRule="exact"/>
        <w:ind w:firstLine="480" w:firstLineChars="200"/>
        <w:rPr>
          <w:rFonts w:hint="eastAsia" w:ascii="宋体" w:hAnsi="宋体" w:eastAsia="宋体" w:cs="宋体"/>
          <w:color w:val="000000"/>
          <w:sz w:val="24"/>
          <w:szCs w:val="24"/>
        </w:rPr>
      </w:pPr>
      <w:r>
        <w:rPr>
          <w:rFonts w:ascii="TimesNewRomanPSMT" w:hAnsi="TimesNewRomanPSMT" w:eastAsia="TimesNewRomanPSMT" w:cs="TimesNewRomanPSMT"/>
          <w:color w:val="000000"/>
          <w:sz w:val="24"/>
          <w:szCs w:val="24"/>
        </w:rPr>
        <w:t xml:space="preserve">5.2.1 </w:t>
      </w:r>
      <w:r>
        <w:rPr>
          <w:rFonts w:ascii="宋体" w:hAnsi="宋体" w:eastAsia="宋体" w:cs="宋体"/>
          <w:color w:val="000000"/>
          <w:sz w:val="24"/>
          <w:szCs w:val="24"/>
        </w:rPr>
        <w:t>总体说明：每支队伍的机器人在</w:t>
      </w:r>
      <w:r>
        <w:rPr>
          <w:rFonts w:ascii="TimesNewRomanPSMT" w:hAnsi="TimesNewRomanPSMT" w:eastAsia="TimesNewRomanPSMT" w:cs="TimesNewRomanPSMT"/>
          <w:color w:val="000000"/>
          <w:sz w:val="24"/>
          <w:szCs w:val="24"/>
        </w:rPr>
        <w:t>150</w:t>
      </w:r>
      <w:r>
        <w:rPr>
          <w:rFonts w:ascii="宋体" w:hAnsi="宋体" w:eastAsia="宋体" w:cs="宋体"/>
          <w:color w:val="000000"/>
          <w:sz w:val="24"/>
          <w:szCs w:val="24"/>
        </w:rPr>
        <w:t>秒内从月球基地出发，全程须沿 着黑线行走完成各项任务（完成任务时允许暂时脱离黑线），</w:t>
      </w:r>
      <w:r>
        <w:rPr>
          <w:rFonts w:ascii="宋体" w:hAnsi="宋体" w:eastAsia="宋体" w:cs="宋体"/>
          <w:color w:val="000000"/>
          <w:sz w:val="24"/>
          <w:szCs w:val="24"/>
          <w:highlight w:val="none"/>
          <w:shd w:val="clear"/>
        </w:rPr>
        <w:t>任务完成后需返回脱离黑线的位置继续行走，</w:t>
      </w:r>
      <w:r>
        <w:rPr>
          <w:rFonts w:ascii="宋体" w:hAnsi="宋体" w:eastAsia="宋体" w:cs="宋体"/>
          <w:color w:val="000000"/>
          <w:sz w:val="24"/>
          <w:szCs w:val="24"/>
        </w:rPr>
        <w:t>最后返回地球基地。任务包含顺利起航、起降平台、地月通讯站</w:t>
      </w:r>
      <w:r>
        <w:rPr>
          <w:rFonts w:hint="eastAsia" w:ascii="宋体" w:hAnsi="宋体" w:eastAsia="宋体" w:cs="宋体"/>
          <w:color w:val="000000"/>
          <w:sz w:val="24"/>
          <w:szCs w:val="24"/>
        </w:rPr>
        <w:t>、</w:t>
      </w:r>
      <w:r>
        <w:rPr>
          <w:rFonts w:ascii="宋体" w:hAnsi="宋体" w:eastAsia="宋体" w:cs="宋体"/>
          <w:color w:val="000000"/>
          <w:sz w:val="24"/>
          <w:szCs w:val="24"/>
        </w:rPr>
        <w:t>资源开发与利用、科学平台、月球航班等试验任务，最后返回地球基地。</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5.2.2 任务详解 </w:t>
      </w:r>
      <w:bookmarkStart w:id="1" w:name="_GoBack"/>
      <w:bookmarkEnd w:id="1"/>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 xml:space="preserve">任务一 </w:t>
      </w:r>
      <w:r>
        <w:rPr>
          <w:rFonts w:ascii="宋体" w:hAnsi="宋体" w:eastAsia="宋体" w:cs="宋体"/>
          <w:color w:val="000000"/>
          <w:sz w:val="24"/>
          <w:szCs w:val="24"/>
        </w:rPr>
        <w:t xml:space="preserve">顺利起航：机器人从月球基地出发。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得分判定：机器人垂直投影部分整体离开月球基地拼装块，视为完成任务， 得 </w:t>
      </w:r>
      <w:r>
        <w:rPr>
          <w:rFonts w:ascii="TimesNewRomanPSMT" w:hAnsi="TimesNewRomanPSMT" w:eastAsia="TimesNewRomanPSMT" w:cs="TimesNewRomanPSMT"/>
          <w:color w:val="000000"/>
          <w:sz w:val="24"/>
          <w:szCs w:val="24"/>
        </w:rPr>
        <w:t xml:space="preserve">20 </w:t>
      </w:r>
      <w:r>
        <w:rPr>
          <w:rFonts w:ascii="宋体" w:hAnsi="宋体" w:eastAsia="宋体" w:cs="宋体"/>
          <w:color w:val="000000"/>
          <w:sz w:val="24"/>
          <w:szCs w:val="24"/>
        </w:rPr>
        <w:t>分。</w:t>
      </w:r>
    </w:p>
    <w:p>
      <w:pPr>
        <w:widowControl w:val="0"/>
        <w:spacing w:after="0" w:line="440" w:lineRule="exact"/>
        <w:ind w:firstLine="440" w:firstLineChars="200"/>
        <w:rPr>
          <w:rFonts w:hint="eastAsia" w:ascii="宋体" w:hAnsi="宋体" w:eastAsia="宋体" w:cs="宋体"/>
          <w:color w:val="000000"/>
          <w:sz w:val="24"/>
          <w:szCs w:val="24"/>
        </w:rPr>
      </w:pPr>
      <w:r>
        <w:drawing>
          <wp:anchor distT="0" distB="0" distL="114300" distR="114300" simplePos="0" relativeHeight="251660288" behindDoc="1" locked="0" layoutInCell="1" allowOverlap="1">
            <wp:simplePos x="0" y="0"/>
            <wp:positionH relativeFrom="column">
              <wp:posOffset>1836420</wp:posOffset>
            </wp:positionH>
            <wp:positionV relativeFrom="paragraph">
              <wp:posOffset>71120</wp:posOffset>
            </wp:positionV>
            <wp:extent cx="1283970" cy="1286510"/>
            <wp:effectExtent l="0" t="0" r="11430" b="8890"/>
            <wp:wrapNone/>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8"/>
                    <a:stretch>
                      <a:fillRect/>
                    </a:stretch>
                  </pic:blipFill>
                  <pic:spPr>
                    <a:xfrm>
                      <a:off x="0" y="0"/>
                      <a:ext cx="1283970" cy="1286510"/>
                    </a:xfrm>
                    <a:prstGeom prst="rect">
                      <a:avLst/>
                    </a:prstGeom>
                    <a:noFill/>
                    <a:ln>
                      <a:noFill/>
                    </a:ln>
                  </pic:spPr>
                </pic:pic>
              </a:graphicData>
            </a:graphic>
          </wp:anchor>
        </w:drawing>
      </w: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 xml:space="preserve">任务二 </w:t>
      </w:r>
      <w:r>
        <w:rPr>
          <w:rFonts w:ascii="宋体" w:hAnsi="宋体" w:eastAsia="宋体" w:cs="宋体"/>
          <w:color w:val="000000"/>
          <w:sz w:val="24"/>
          <w:szCs w:val="24"/>
        </w:rPr>
        <w:t>起降平台：场地中有</w:t>
      </w:r>
      <w:r>
        <w:rPr>
          <w:rFonts w:ascii="TimesNewRomanPSMT" w:hAnsi="TimesNewRomanPSMT" w:eastAsia="TimesNewRomanPSMT" w:cs="TimesNewRomanPSMT"/>
          <w:color w:val="000000"/>
          <w:sz w:val="24"/>
          <w:szCs w:val="24"/>
        </w:rPr>
        <w:t>1</w:t>
      </w:r>
      <w:r>
        <w:rPr>
          <w:rFonts w:ascii="宋体" w:hAnsi="宋体" w:eastAsia="宋体" w:cs="宋体"/>
          <w:color w:val="000000"/>
          <w:sz w:val="24"/>
          <w:szCs w:val="24"/>
        </w:rPr>
        <w:t>个火箭模型和起降平台分别放置在拼装块， 需机器人自动把火箭模型降落在指定的起降平台上（某一十字线拼装块的一个分区内）。火箭模型可能为正方体、圆柱体其中一种（以现场公布为准）</w:t>
      </w:r>
      <w:r>
        <w:rPr>
          <w:rFonts w:hint="eastAsia" w:ascii="宋体" w:hAnsi="宋体" w:eastAsia="宋体" w:cs="宋体"/>
          <w:color w:val="000000"/>
          <w:sz w:val="24"/>
          <w:szCs w:val="24"/>
        </w:rPr>
        <w:t>，</w:t>
      </w:r>
      <w:r>
        <w:rPr>
          <w:rFonts w:ascii="宋体" w:hAnsi="宋体" w:eastAsia="宋体" w:cs="宋体"/>
          <w:color w:val="000000"/>
          <w:sz w:val="24"/>
          <w:szCs w:val="24"/>
        </w:rPr>
        <w:t xml:space="preserve">边长或直径范围为 </w:t>
      </w:r>
      <w:r>
        <w:rPr>
          <w:rFonts w:ascii="TimesNewRomanPSMT" w:hAnsi="TimesNewRomanPSMT" w:eastAsia="TimesNewRomanPSMT" w:cs="TimesNewRomanPSMT"/>
          <w:color w:val="000000"/>
          <w:sz w:val="24"/>
          <w:szCs w:val="24"/>
        </w:rPr>
        <w:t>30mm</w:t>
      </w:r>
      <w:r>
        <w:rPr>
          <w:rFonts w:ascii="宋体" w:hAnsi="宋体" w:eastAsia="宋体" w:cs="宋体"/>
          <w:color w:val="000000"/>
          <w:sz w:val="24"/>
          <w:szCs w:val="24"/>
        </w:rPr>
        <w:t>—</w:t>
      </w:r>
      <w:r>
        <w:rPr>
          <w:rFonts w:ascii="TimesNewRomanPSMT" w:hAnsi="TimesNewRomanPSMT" w:eastAsia="TimesNewRomanPSMT" w:cs="TimesNewRomanPSMT"/>
          <w:color w:val="000000"/>
          <w:sz w:val="24"/>
          <w:szCs w:val="24"/>
        </w:rPr>
        <w:t>80mm</w:t>
      </w:r>
      <w:r>
        <w:rPr>
          <w:rFonts w:ascii="宋体" w:hAnsi="宋体" w:eastAsia="宋体" w:cs="宋体"/>
          <w:color w:val="000000"/>
          <w:sz w:val="24"/>
          <w:szCs w:val="24"/>
        </w:rPr>
        <w:t>。</w:t>
      </w:r>
    </w:p>
    <w:p>
      <w:pPr>
        <w:widowControl w:val="0"/>
        <w:spacing w:after="0" w:line="440" w:lineRule="exact"/>
        <w:ind w:firstLine="440" w:firstLineChars="200"/>
        <w:rPr>
          <w:rFonts w:hint="eastAsia" w:ascii="宋体" w:hAnsi="宋体" w:eastAsia="宋体" w:cs="宋体"/>
          <w:color w:val="000000"/>
          <w:sz w:val="24"/>
          <w:szCs w:val="24"/>
        </w:rPr>
      </w:pPr>
      <w:r>
        <w:drawing>
          <wp:anchor distT="0" distB="0" distL="114300" distR="114300" simplePos="0" relativeHeight="251665408" behindDoc="1" locked="0" layoutInCell="1" allowOverlap="1">
            <wp:simplePos x="0" y="0"/>
            <wp:positionH relativeFrom="column">
              <wp:posOffset>536575</wp:posOffset>
            </wp:positionH>
            <wp:positionV relativeFrom="paragraph">
              <wp:posOffset>129540</wp:posOffset>
            </wp:positionV>
            <wp:extent cx="721360" cy="889000"/>
            <wp:effectExtent l="0" t="0" r="10160" b="10160"/>
            <wp:wrapNone/>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9"/>
                    <a:stretch>
                      <a:fillRect/>
                    </a:stretch>
                  </pic:blipFill>
                  <pic:spPr>
                    <a:xfrm>
                      <a:off x="0" y="0"/>
                      <a:ext cx="721360" cy="889000"/>
                    </a:xfrm>
                    <a:prstGeom prst="rect">
                      <a:avLst/>
                    </a:prstGeom>
                    <a:noFill/>
                    <a:ln>
                      <a:noFill/>
                    </a:ln>
                  </pic:spPr>
                </pic:pic>
              </a:graphicData>
            </a:graphic>
          </wp:anchor>
        </w:drawing>
      </w:r>
      <w:r>
        <w:drawing>
          <wp:anchor distT="0" distB="0" distL="114300" distR="114300" simplePos="0" relativeHeight="251668480" behindDoc="1" locked="0" layoutInCell="1" allowOverlap="1">
            <wp:simplePos x="0" y="0"/>
            <wp:positionH relativeFrom="column">
              <wp:posOffset>1914525</wp:posOffset>
            </wp:positionH>
            <wp:positionV relativeFrom="paragraph">
              <wp:posOffset>179705</wp:posOffset>
            </wp:positionV>
            <wp:extent cx="750570" cy="852170"/>
            <wp:effectExtent l="0" t="0" r="11430" b="1270"/>
            <wp:wrapNone/>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0"/>
                    <a:stretch>
                      <a:fillRect/>
                    </a:stretch>
                  </pic:blipFill>
                  <pic:spPr>
                    <a:xfrm>
                      <a:off x="0" y="0"/>
                      <a:ext cx="750570" cy="852170"/>
                    </a:xfrm>
                    <a:prstGeom prst="rect">
                      <a:avLst/>
                    </a:prstGeom>
                    <a:noFill/>
                    <a:ln>
                      <a:noFill/>
                    </a:ln>
                  </pic:spPr>
                </pic:pic>
              </a:graphicData>
            </a:graphic>
          </wp:anchor>
        </w:drawing>
      </w:r>
      <w:r>
        <w:drawing>
          <wp:anchor distT="0" distB="0" distL="114300" distR="114300" simplePos="0" relativeHeight="251670528" behindDoc="1" locked="0" layoutInCell="1" allowOverlap="1">
            <wp:simplePos x="0" y="0"/>
            <wp:positionH relativeFrom="column">
              <wp:posOffset>3438525</wp:posOffset>
            </wp:positionH>
            <wp:positionV relativeFrom="paragraph">
              <wp:posOffset>170180</wp:posOffset>
            </wp:positionV>
            <wp:extent cx="710565" cy="852170"/>
            <wp:effectExtent l="0" t="0" r="5715" b="1270"/>
            <wp:wrapNone/>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1"/>
                    <a:stretch>
                      <a:fillRect/>
                    </a:stretch>
                  </pic:blipFill>
                  <pic:spPr>
                    <a:xfrm>
                      <a:off x="0" y="0"/>
                      <a:ext cx="710565" cy="852170"/>
                    </a:xfrm>
                    <a:prstGeom prst="rect">
                      <a:avLst/>
                    </a:prstGeom>
                    <a:noFill/>
                    <a:ln>
                      <a:noFill/>
                    </a:ln>
                  </pic:spPr>
                </pic:pic>
              </a:graphicData>
            </a:graphic>
          </wp:anchor>
        </w:drawing>
      </w: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pPr>
        <w:widowControl w:val="0"/>
        <w:spacing w:after="0" w:line="440" w:lineRule="exact"/>
        <w:ind w:firstLine="602" w:firstLineChars="300"/>
        <w:rPr>
          <w:rFonts w:hint="eastAsia" w:ascii="宋体" w:hAnsi="宋体" w:eastAsia="宋体" w:cs="宋体"/>
          <w:color w:val="000000"/>
          <w:sz w:val="20"/>
          <w:szCs w:val="20"/>
        </w:rPr>
      </w:pPr>
      <w:r>
        <w:rPr>
          <w:rFonts w:hint="eastAsia" w:ascii="宋体" w:hAnsi="宋体" w:eastAsia="宋体" w:cs="宋体"/>
          <w:b/>
          <w:bCs/>
          <w:color w:val="000000"/>
          <w:sz w:val="20"/>
          <w:szCs w:val="20"/>
        </w:rPr>
        <w:t>图</w:t>
      </w:r>
      <w:r>
        <w:rPr>
          <w:rFonts w:hint="eastAsia" w:ascii="宋体" w:hAnsi="宋体" w:eastAsia="宋体" w:cs="宋体"/>
          <w:color w:val="000000"/>
          <w:sz w:val="20"/>
          <w:szCs w:val="20"/>
        </w:rPr>
        <w:t xml:space="preserve">2 火箭示例模型        </w:t>
      </w:r>
      <w:r>
        <w:rPr>
          <w:rFonts w:hint="eastAsia" w:ascii="宋体" w:hAnsi="宋体" w:eastAsia="宋体" w:cs="宋体"/>
          <w:b/>
          <w:bCs/>
          <w:color w:val="000000"/>
          <w:sz w:val="20"/>
          <w:szCs w:val="20"/>
        </w:rPr>
        <w:t>图3</w:t>
      </w:r>
      <w:r>
        <w:rPr>
          <w:rFonts w:hint="eastAsia" w:ascii="宋体" w:hAnsi="宋体" w:eastAsia="宋体" w:cs="宋体"/>
          <w:color w:val="000000"/>
          <w:sz w:val="20"/>
          <w:szCs w:val="20"/>
        </w:rPr>
        <w:t xml:space="preserve"> 起降平台           </w:t>
      </w:r>
      <w:r>
        <w:rPr>
          <w:rFonts w:hint="eastAsia" w:ascii="宋体" w:hAnsi="宋体" w:eastAsia="宋体" w:cs="宋体"/>
          <w:b/>
          <w:bCs/>
          <w:color w:val="000000"/>
          <w:sz w:val="20"/>
          <w:szCs w:val="20"/>
        </w:rPr>
        <w:t>图</w:t>
      </w:r>
      <w:r>
        <w:rPr>
          <w:rFonts w:hint="eastAsia" w:ascii="宋体" w:hAnsi="宋体" w:eastAsia="宋体" w:cs="宋体"/>
          <w:color w:val="000000"/>
          <w:sz w:val="20"/>
          <w:szCs w:val="20"/>
        </w:rPr>
        <w:t>4 完成状态</w:t>
      </w:r>
    </w:p>
    <w:p>
      <w:pPr>
        <w:widowControl w:val="0"/>
        <w:spacing w:after="0" w:line="440" w:lineRule="exact"/>
        <w:ind w:left="480" w:leftChars="218"/>
        <w:rPr>
          <w:rFonts w:hint="eastAsia" w:ascii="宋体" w:hAnsi="宋体" w:eastAsia="宋体" w:cs="宋体"/>
          <w:color w:val="000000"/>
          <w:sz w:val="24"/>
          <w:szCs w:val="24"/>
        </w:rPr>
      </w:pPr>
      <w:r>
        <w:rPr>
          <w:rFonts w:ascii="宋体" w:hAnsi="宋体" w:eastAsia="宋体" w:cs="宋体"/>
          <w:color w:val="000000"/>
          <w:sz w:val="24"/>
          <w:szCs w:val="24"/>
        </w:rPr>
        <w:t>得分判定：将火箭模型竖立放置在起降平台上，视为完成任务，得</w:t>
      </w:r>
      <w:r>
        <w:rPr>
          <w:rFonts w:ascii="TimesNewRomanPSMT" w:hAnsi="TimesNewRomanPSMT" w:eastAsia="TimesNewRomanPSMT" w:cs="TimesNewRomanPSMT"/>
          <w:color w:val="000000"/>
          <w:sz w:val="24"/>
          <w:szCs w:val="24"/>
        </w:rPr>
        <w:t xml:space="preserve">60 </w:t>
      </w:r>
      <w:r>
        <w:rPr>
          <w:rFonts w:ascii="宋体" w:hAnsi="宋体" w:eastAsia="宋体" w:cs="宋体"/>
          <w:color w:val="000000"/>
          <w:sz w:val="24"/>
          <w:szCs w:val="24"/>
        </w:rPr>
        <w:t xml:space="preserve">分。 </w:t>
      </w:r>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 xml:space="preserve">任务三 </w:t>
      </w:r>
      <w:r>
        <w:rPr>
          <w:rFonts w:ascii="宋体" w:hAnsi="宋体" w:eastAsia="宋体" w:cs="宋体"/>
          <w:color w:val="000000"/>
          <w:sz w:val="24"/>
          <w:szCs w:val="24"/>
        </w:rPr>
        <w:t>地月通讯站：机器人建设通讯站，</w:t>
      </w:r>
      <w:r>
        <w:rPr>
          <w:rFonts w:ascii="TimesNewRomanPSMT" w:hAnsi="TimesNewRomanPSMT" w:eastAsia="TimesNewRomanPSMT" w:cs="TimesNewRomanPSMT"/>
          <w:color w:val="000000"/>
          <w:sz w:val="24"/>
          <w:szCs w:val="24"/>
        </w:rPr>
        <w:t xml:space="preserve">2 </w:t>
      </w:r>
      <w:r>
        <w:rPr>
          <w:rFonts w:ascii="宋体" w:hAnsi="宋体" w:eastAsia="宋体" w:cs="宋体"/>
          <w:color w:val="000000"/>
          <w:sz w:val="24"/>
          <w:szCs w:val="24"/>
        </w:rPr>
        <w:t>组通讯部件模型及固定于地图 上的核心部件，通讯部件放置在核心部件的拼装块内，模型与核心的连接方式为磁吸连接。</w:t>
      </w:r>
    </w:p>
    <w:p>
      <w:pPr>
        <w:widowControl w:val="0"/>
        <w:spacing w:after="0" w:line="440" w:lineRule="exact"/>
        <w:ind w:left="480" w:leftChars="218"/>
        <w:rPr>
          <w:rFonts w:hint="eastAsia" w:ascii="宋体" w:hAnsi="宋体" w:eastAsia="宋体" w:cs="宋体"/>
          <w:color w:val="000000"/>
          <w:sz w:val="24"/>
          <w:szCs w:val="24"/>
        </w:rPr>
      </w:pPr>
    </w:p>
    <w:p>
      <w:pPr>
        <w:widowControl w:val="0"/>
        <w:spacing w:after="0" w:line="440" w:lineRule="exact"/>
        <w:ind w:left="480" w:leftChars="218"/>
        <w:rPr>
          <w:rFonts w:hint="eastAsia" w:ascii="宋体" w:hAnsi="宋体" w:eastAsia="宋体" w:cs="宋体"/>
          <w:color w:val="000000"/>
          <w:sz w:val="24"/>
          <w:szCs w:val="24"/>
        </w:rPr>
      </w:pPr>
    </w:p>
    <w:p>
      <w:pPr>
        <w:widowControl w:val="0"/>
        <w:spacing w:after="0" w:line="440" w:lineRule="exact"/>
        <w:ind w:left="480" w:leftChars="218"/>
        <w:rPr>
          <w:rFonts w:hint="eastAsia" w:ascii="宋体" w:hAnsi="宋体" w:eastAsia="宋体" w:cs="宋体"/>
          <w:color w:val="000000"/>
          <w:sz w:val="24"/>
          <w:szCs w:val="24"/>
        </w:rPr>
      </w:pPr>
      <w:r>
        <w:drawing>
          <wp:anchor distT="0" distB="0" distL="114300" distR="114300" simplePos="0" relativeHeight="251666432" behindDoc="1" locked="0" layoutInCell="1" allowOverlap="1">
            <wp:simplePos x="0" y="0"/>
            <wp:positionH relativeFrom="column">
              <wp:posOffset>2895600</wp:posOffset>
            </wp:positionH>
            <wp:positionV relativeFrom="paragraph">
              <wp:posOffset>124460</wp:posOffset>
            </wp:positionV>
            <wp:extent cx="746760" cy="739140"/>
            <wp:effectExtent l="0" t="0" r="0" b="7620"/>
            <wp:wrapNone/>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r:embed="rId12"/>
                    <a:stretch>
                      <a:fillRect/>
                    </a:stretch>
                  </pic:blipFill>
                  <pic:spPr>
                    <a:xfrm>
                      <a:off x="0" y="0"/>
                      <a:ext cx="746760" cy="739140"/>
                    </a:xfrm>
                    <a:prstGeom prst="rect">
                      <a:avLst/>
                    </a:prstGeom>
                    <a:noFill/>
                    <a:ln>
                      <a:noFill/>
                    </a:ln>
                  </pic:spPr>
                </pic:pic>
              </a:graphicData>
            </a:graphic>
          </wp:anchor>
        </w:drawing>
      </w:r>
      <w:r>
        <w:drawing>
          <wp:anchor distT="0" distB="0" distL="114300" distR="114300" simplePos="0" relativeHeight="251661312" behindDoc="1" locked="0" layoutInCell="1" allowOverlap="1">
            <wp:simplePos x="0" y="0"/>
            <wp:positionH relativeFrom="column">
              <wp:posOffset>1371600</wp:posOffset>
            </wp:positionH>
            <wp:positionV relativeFrom="paragraph">
              <wp:posOffset>131445</wp:posOffset>
            </wp:positionV>
            <wp:extent cx="731520" cy="746760"/>
            <wp:effectExtent l="0" t="0" r="0" b="0"/>
            <wp:wrapNone/>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3"/>
                    <a:stretch>
                      <a:fillRect/>
                    </a:stretch>
                  </pic:blipFill>
                  <pic:spPr>
                    <a:xfrm>
                      <a:off x="0" y="0"/>
                      <a:ext cx="731520" cy="746760"/>
                    </a:xfrm>
                    <a:prstGeom prst="rect">
                      <a:avLst/>
                    </a:prstGeom>
                    <a:noFill/>
                    <a:ln>
                      <a:noFill/>
                    </a:ln>
                  </pic:spPr>
                </pic:pic>
              </a:graphicData>
            </a:graphic>
          </wp:anchor>
        </w:drawing>
      </w:r>
    </w:p>
    <w:p>
      <w:pPr>
        <w:widowControl w:val="0"/>
        <w:spacing w:after="0" w:line="440" w:lineRule="exact"/>
        <w:ind w:left="480" w:leftChars="218"/>
        <w:rPr>
          <w:rFonts w:hint="eastAsia" w:ascii="宋体" w:hAnsi="宋体" w:eastAsia="宋体" w:cs="宋体"/>
          <w:color w:val="000000"/>
          <w:sz w:val="24"/>
          <w:szCs w:val="24"/>
        </w:rPr>
      </w:pPr>
    </w:p>
    <w:p>
      <w:pPr>
        <w:widowControl w:val="0"/>
        <w:spacing w:after="0"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pPr>
        <w:widowControl w:val="0"/>
        <w:spacing w:after="0" w:line="440" w:lineRule="exact"/>
        <w:ind w:left="480" w:leftChars="218" w:firstLine="1606" w:firstLineChars="800"/>
        <w:rPr>
          <w:rFonts w:hint="eastAsia" w:ascii="宋体" w:hAnsi="宋体" w:eastAsia="宋体" w:cs="宋体"/>
          <w:color w:val="000000"/>
          <w:sz w:val="24"/>
          <w:szCs w:val="24"/>
        </w:rPr>
      </w:pPr>
      <w:r>
        <w:rPr>
          <w:rFonts w:hint="eastAsia" w:ascii="宋体" w:hAnsi="宋体" w:eastAsia="宋体" w:cs="宋体"/>
          <w:b/>
          <w:bCs/>
          <w:color w:val="000000"/>
          <w:sz w:val="20"/>
          <w:szCs w:val="20"/>
        </w:rPr>
        <w:t>图</w:t>
      </w:r>
      <w:r>
        <w:rPr>
          <w:rFonts w:hint="eastAsia" w:ascii="宋体" w:hAnsi="宋体" w:eastAsia="宋体" w:cs="宋体"/>
          <w:color w:val="000000"/>
          <w:sz w:val="20"/>
          <w:szCs w:val="20"/>
        </w:rPr>
        <w:t xml:space="preserve">5 初始状态            </w:t>
      </w:r>
      <w:r>
        <w:rPr>
          <w:rFonts w:hint="eastAsia" w:ascii="宋体" w:hAnsi="宋体" w:eastAsia="宋体" w:cs="宋体"/>
          <w:b/>
          <w:bCs/>
          <w:color w:val="000000"/>
          <w:sz w:val="20"/>
          <w:szCs w:val="20"/>
        </w:rPr>
        <w:t>图</w:t>
      </w:r>
      <w:r>
        <w:rPr>
          <w:rFonts w:hint="eastAsia" w:ascii="宋体" w:hAnsi="宋体" w:eastAsia="宋体" w:cs="宋体"/>
          <w:color w:val="000000"/>
          <w:sz w:val="20"/>
          <w:szCs w:val="20"/>
        </w:rPr>
        <w:t xml:space="preserve">6 完成状态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得分判定：成功对接且模型单个对接成功得</w:t>
      </w:r>
      <w:r>
        <w:rPr>
          <w:rFonts w:ascii="TimesNewRomanPSMT" w:hAnsi="TimesNewRomanPSMT" w:eastAsia="TimesNewRomanPSMT" w:cs="TimesNewRomanPSMT"/>
          <w:color w:val="000000"/>
          <w:sz w:val="24"/>
          <w:szCs w:val="24"/>
        </w:rPr>
        <w:t>20</w:t>
      </w:r>
      <w:r>
        <w:rPr>
          <w:rFonts w:ascii="宋体" w:hAnsi="宋体" w:eastAsia="宋体" w:cs="宋体"/>
          <w:color w:val="000000"/>
          <w:sz w:val="24"/>
          <w:szCs w:val="24"/>
        </w:rPr>
        <w:t>分，全部通讯部件和核心部件成功对接再得</w:t>
      </w:r>
      <w:r>
        <w:rPr>
          <w:rFonts w:ascii="TimesNewRomanPSMT" w:hAnsi="TimesNewRomanPSMT" w:eastAsia="TimesNewRomanPSMT" w:cs="TimesNewRomanPSMT"/>
          <w:color w:val="000000"/>
          <w:sz w:val="24"/>
          <w:szCs w:val="24"/>
        </w:rPr>
        <w:t>20</w:t>
      </w:r>
      <w:r>
        <w:rPr>
          <w:rFonts w:ascii="宋体" w:hAnsi="宋体" w:eastAsia="宋体" w:cs="宋体"/>
          <w:color w:val="000000"/>
          <w:sz w:val="24"/>
          <w:szCs w:val="24"/>
        </w:rPr>
        <w:t>分，最高</w:t>
      </w:r>
      <w:r>
        <w:rPr>
          <w:rFonts w:ascii="TimesNewRomanPSMT" w:hAnsi="TimesNewRomanPSMT" w:eastAsia="TimesNewRomanPSMT" w:cs="TimesNewRomanPSMT"/>
          <w:color w:val="000000"/>
          <w:sz w:val="24"/>
          <w:szCs w:val="24"/>
        </w:rPr>
        <w:t>60</w:t>
      </w:r>
      <w:r>
        <w:rPr>
          <w:rFonts w:ascii="宋体" w:hAnsi="宋体" w:eastAsia="宋体" w:cs="宋体"/>
          <w:color w:val="000000"/>
          <w:sz w:val="24"/>
          <w:szCs w:val="24"/>
        </w:rPr>
        <w:t xml:space="preserve">分。 </w:t>
      </w:r>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 xml:space="preserve">任务四 </w:t>
      </w:r>
      <w:r>
        <w:rPr>
          <w:rFonts w:ascii="宋体" w:hAnsi="宋体" w:eastAsia="宋体" w:cs="宋体"/>
          <w:color w:val="000000"/>
          <w:sz w:val="24"/>
          <w:szCs w:val="24"/>
        </w:rPr>
        <w:t>资源开发与利用：机器人需要自动将放置在指定位置中的木制圆柱 体直径约3cm</w:t>
      </w:r>
      <w:r>
        <w:rPr>
          <w:rFonts w:hint="eastAsia" w:ascii="宋体" w:hAnsi="宋体" w:eastAsia="宋体" w:cs="宋体"/>
          <w:color w:val="000000"/>
          <w:sz w:val="24"/>
          <w:szCs w:val="24"/>
        </w:rPr>
        <w:t>、</w:t>
      </w:r>
      <w:r>
        <w:rPr>
          <w:rFonts w:ascii="宋体" w:hAnsi="宋体" w:eastAsia="宋体" w:cs="宋体"/>
          <w:color w:val="000000"/>
          <w:sz w:val="24"/>
          <w:szCs w:val="24"/>
        </w:rPr>
        <w:t>高约3.5cm</w:t>
      </w:r>
      <w:r>
        <w:rPr>
          <w:rFonts w:hint="eastAsia" w:ascii="宋体" w:hAnsi="宋体" w:eastAsia="宋体" w:cs="宋体"/>
          <w:color w:val="000000"/>
          <w:sz w:val="24"/>
          <w:szCs w:val="24"/>
        </w:rPr>
        <w:t>、重</w:t>
      </w:r>
      <w:r>
        <w:rPr>
          <w:rFonts w:ascii="宋体" w:hAnsi="宋体" w:eastAsia="宋体" w:cs="宋体"/>
          <w:color w:val="000000"/>
          <w:sz w:val="24"/>
          <w:szCs w:val="24"/>
        </w:rPr>
        <w:t>约</w:t>
      </w:r>
      <w:r>
        <w:rPr>
          <w:rFonts w:ascii="TimesNewRomanPSMT" w:hAnsi="TimesNewRomanPSMT" w:eastAsia="TimesNewRomanPSMT" w:cs="TimesNewRomanPSMT"/>
          <w:color w:val="000000"/>
          <w:sz w:val="24"/>
          <w:szCs w:val="24"/>
        </w:rPr>
        <w:t xml:space="preserve">16 </w:t>
      </w:r>
      <w:r>
        <w:rPr>
          <w:rFonts w:ascii="宋体" w:hAnsi="宋体" w:eastAsia="宋体" w:cs="宋体"/>
          <w:color w:val="000000"/>
          <w:sz w:val="24"/>
          <w:szCs w:val="24"/>
        </w:rPr>
        <w:t>克的“月面资源”模型放置在指定的资源工厂位置（某一个分区）。</w:t>
      </w:r>
    </w:p>
    <w:p>
      <w:pPr>
        <w:widowControl w:val="0"/>
        <w:spacing w:after="0" w:line="440" w:lineRule="exact"/>
        <w:ind w:firstLine="440" w:firstLineChars="200"/>
        <w:rPr>
          <w:rFonts w:hint="eastAsia" w:ascii="宋体" w:hAnsi="宋体" w:eastAsia="宋体" w:cs="宋体"/>
          <w:color w:val="000000"/>
          <w:sz w:val="24"/>
          <w:szCs w:val="24"/>
        </w:rPr>
      </w:pPr>
      <w:r>
        <w:drawing>
          <wp:anchor distT="0" distB="0" distL="114300" distR="114300" simplePos="0" relativeHeight="251662336" behindDoc="1" locked="0" layoutInCell="1" allowOverlap="1">
            <wp:simplePos x="0" y="0"/>
            <wp:positionH relativeFrom="column">
              <wp:posOffset>1708150</wp:posOffset>
            </wp:positionH>
            <wp:positionV relativeFrom="paragraph">
              <wp:posOffset>154940</wp:posOffset>
            </wp:positionV>
            <wp:extent cx="1704975" cy="1245235"/>
            <wp:effectExtent l="0" t="0" r="1905" b="4445"/>
            <wp:wrapNone/>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ChangeAspect="1"/>
                    </pic:cNvPicPr>
                  </pic:nvPicPr>
                  <pic:blipFill>
                    <a:blip r:embed="rId14"/>
                    <a:stretch>
                      <a:fillRect/>
                    </a:stretch>
                  </pic:blipFill>
                  <pic:spPr>
                    <a:xfrm>
                      <a:off x="0" y="0"/>
                      <a:ext cx="1704975" cy="1245235"/>
                    </a:xfrm>
                    <a:prstGeom prst="rect">
                      <a:avLst/>
                    </a:prstGeom>
                    <a:noFill/>
                    <a:ln>
                      <a:noFill/>
                    </a:ln>
                  </pic:spPr>
                </pic:pic>
              </a:graphicData>
            </a:graphic>
          </wp:anchor>
        </w:drawing>
      </w:r>
    </w:p>
    <w:p>
      <w:pPr>
        <w:widowControl w:val="0"/>
        <w:spacing w:after="0" w:line="440" w:lineRule="exact"/>
        <w:ind w:firstLine="482" w:firstLineChars="200"/>
        <w:rPr>
          <w:rFonts w:hint="eastAsia" w:ascii="黑体" w:hAnsi="宋体" w:eastAsia="黑体" w:cs="黑体"/>
          <w:b/>
          <w:bCs/>
          <w:color w:val="000000"/>
          <w:sz w:val="24"/>
          <w:szCs w:val="24"/>
        </w:rPr>
      </w:pPr>
    </w:p>
    <w:p>
      <w:pPr>
        <w:widowControl w:val="0"/>
        <w:spacing w:after="0" w:line="440" w:lineRule="exact"/>
        <w:ind w:firstLine="482" w:firstLineChars="200"/>
        <w:rPr>
          <w:rFonts w:hint="eastAsia" w:ascii="黑体" w:hAnsi="宋体" w:eastAsia="黑体" w:cs="黑体"/>
          <w:b/>
          <w:bCs/>
          <w:color w:val="000000"/>
          <w:sz w:val="24"/>
          <w:szCs w:val="24"/>
        </w:rPr>
      </w:pPr>
    </w:p>
    <w:p>
      <w:pPr>
        <w:widowControl w:val="0"/>
        <w:spacing w:after="0" w:line="440" w:lineRule="exact"/>
        <w:ind w:firstLine="482" w:firstLineChars="200"/>
        <w:rPr>
          <w:rFonts w:hint="eastAsia" w:ascii="黑体" w:hAnsi="宋体" w:eastAsia="黑体" w:cs="黑体"/>
          <w:b/>
          <w:bCs/>
          <w:color w:val="000000"/>
          <w:sz w:val="24"/>
          <w:szCs w:val="24"/>
        </w:rPr>
      </w:pPr>
    </w:p>
    <w:p>
      <w:pPr>
        <w:widowControl w:val="0"/>
        <w:spacing w:after="0" w:line="440" w:lineRule="exact"/>
        <w:ind w:firstLine="482" w:firstLineChars="200"/>
        <w:rPr>
          <w:rFonts w:hint="eastAsia" w:ascii="黑体" w:hAnsi="宋体" w:eastAsia="黑体" w:cs="黑体"/>
          <w:b/>
          <w:bCs/>
          <w:color w:val="000000"/>
          <w:sz w:val="24"/>
          <w:szCs w:val="24"/>
        </w:rPr>
      </w:pPr>
    </w:p>
    <w:p>
      <w:pPr>
        <w:widowControl w:val="0"/>
        <w:spacing w:after="0" w:line="440" w:lineRule="exact"/>
        <w:ind w:firstLine="3413" w:firstLineChars="1700"/>
        <w:rPr>
          <w:rFonts w:hint="eastAsia" w:ascii="宋体" w:hAnsi="宋体" w:eastAsia="宋体" w:cs="宋体"/>
          <w:b/>
          <w:bCs/>
          <w:color w:val="000000"/>
          <w:sz w:val="24"/>
          <w:szCs w:val="24"/>
        </w:rPr>
      </w:pPr>
      <w:r>
        <w:rPr>
          <w:rFonts w:hint="eastAsia" w:ascii="宋体" w:hAnsi="宋体" w:eastAsia="宋体" w:cs="宋体"/>
          <w:b/>
          <w:bCs/>
          <w:color w:val="000000"/>
          <w:sz w:val="20"/>
          <w:szCs w:val="20"/>
        </w:rPr>
        <w:t>图</w:t>
      </w:r>
      <w:r>
        <w:rPr>
          <w:rFonts w:hint="eastAsia" w:ascii="宋体" w:hAnsi="宋体" w:eastAsia="宋体" w:cs="宋体"/>
          <w:color w:val="000000"/>
          <w:sz w:val="20"/>
          <w:szCs w:val="20"/>
        </w:rPr>
        <w:t>7 月面资源</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得分判定：“月面资源”须整体垂直投影在规定分区区域内（不允许压黑线），方为成功，得</w:t>
      </w:r>
      <w:r>
        <w:rPr>
          <w:rFonts w:ascii="TimesNewRomanPSMT" w:hAnsi="TimesNewRomanPSMT" w:eastAsia="TimesNewRomanPSMT" w:cs="TimesNewRomanPSMT"/>
          <w:color w:val="000000"/>
          <w:sz w:val="24"/>
          <w:szCs w:val="24"/>
        </w:rPr>
        <w:t>60</w:t>
      </w:r>
      <w:r>
        <w:rPr>
          <w:rFonts w:ascii="宋体" w:hAnsi="宋体" w:eastAsia="宋体" w:cs="宋体"/>
          <w:color w:val="000000"/>
          <w:sz w:val="24"/>
          <w:szCs w:val="24"/>
        </w:rPr>
        <w:t xml:space="preserve">分，压线不得分。 </w:t>
      </w:r>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 xml:space="preserve">任务五 </w:t>
      </w:r>
      <w:r>
        <w:rPr>
          <w:rFonts w:ascii="宋体" w:hAnsi="宋体" w:eastAsia="宋体" w:cs="宋体"/>
          <w:color w:val="000000"/>
          <w:sz w:val="24"/>
          <w:szCs w:val="24"/>
        </w:rPr>
        <w:t>科学平台：“科研项目”和“科学平台”分布在场地中</w:t>
      </w:r>
      <w:r>
        <w:rPr>
          <w:rFonts w:hint="eastAsia" w:ascii="宋体" w:hAnsi="宋体" w:eastAsia="宋体" w:cs="宋体"/>
          <w:color w:val="000000"/>
          <w:sz w:val="24"/>
          <w:szCs w:val="24"/>
        </w:rPr>
        <w:t>，</w:t>
      </w:r>
      <w:r>
        <w:rPr>
          <w:rFonts w:ascii="宋体" w:hAnsi="宋体" w:eastAsia="宋体" w:cs="宋体"/>
          <w:color w:val="000000"/>
          <w:sz w:val="24"/>
          <w:szCs w:val="24"/>
        </w:rPr>
        <w:t>“科研项 目”模型用不同颜色兵乒球来表示，“科学平台”采用木质，科学平台模型如图</w:t>
      </w:r>
    </w:p>
    <w:p>
      <w:pPr>
        <w:widowControl w:val="0"/>
        <w:spacing w:after="0" w:line="440" w:lineRule="exact"/>
        <w:ind w:firstLine="440" w:firstLineChars="200"/>
        <w:rPr>
          <w:rFonts w:hint="eastAsia" w:ascii="黑体" w:hAnsi="宋体" w:eastAsia="黑体" w:cs="黑体"/>
          <w:b/>
          <w:bCs/>
          <w:color w:val="000000"/>
          <w:sz w:val="24"/>
          <w:szCs w:val="24"/>
        </w:rPr>
      </w:pPr>
      <w:r>
        <w:drawing>
          <wp:anchor distT="0" distB="0" distL="114300" distR="114300" simplePos="0" relativeHeight="251669504" behindDoc="1" locked="0" layoutInCell="1" allowOverlap="1">
            <wp:simplePos x="0" y="0"/>
            <wp:positionH relativeFrom="column">
              <wp:posOffset>4009390</wp:posOffset>
            </wp:positionH>
            <wp:positionV relativeFrom="paragraph">
              <wp:posOffset>111760</wp:posOffset>
            </wp:positionV>
            <wp:extent cx="787400" cy="736600"/>
            <wp:effectExtent l="0" t="0" r="5080" b="10160"/>
            <wp:wrapNone/>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pic:cNvPicPr>
                      <a:picLocks noChangeAspect="1"/>
                    </pic:cNvPicPr>
                  </pic:nvPicPr>
                  <pic:blipFill>
                    <a:blip r:embed="rId15"/>
                    <a:stretch>
                      <a:fillRect/>
                    </a:stretch>
                  </pic:blipFill>
                  <pic:spPr>
                    <a:xfrm>
                      <a:off x="0" y="0"/>
                      <a:ext cx="787400" cy="736600"/>
                    </a:xfrm>
                    <a:prstGeom prst="rect">
                      <a:avLst/>
                    </a:prstGeom>
                    <a:noFill/>
                    <a:ln>
                      <a:noFill/>
                    </a:ln>
                  </pic:spPr>
                </pic:pic>
              </a:graphicData>
            </a:graphic>
          </wp:anchor>
        </w:drawing>
      </w:r>
      <w:r>
        <w:drawing>
          <wp:anchor distT="0" distB="0" distL="114300" distR="114300" simplePos="0" relativeHeight="251667456" behindDoc="1" locked="0" layoutInCell="1" allowOverlap="1">
            <wp:simplePos x="0" y="0"/>
            <wp:positionH relativeFrom="column">
              <wp:posOffset>2613660</wp:posOffset>
            </wp:positionH>
            <wp:positionV relativeFrom="paragraph">
              <wp:posOffset>99695</wp:posOffset>
            </wp:positionV>
            <wp:extent cx="840105" cy="787400"/>
            <wp:effectExtent l="0" t="0" r="13335" b="5080"/>
            <wp:wrapNone/>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pic:cNvPicPr>
                      <a:picLocks noChangeAspect="1"/>
                    </pic:cNvPicPr>
                  </pic:nvPicPr>
                  <pic:blipFill>
                    <a:blip r:embed="rId16"/>
                    <a:stretch>
                      <a:fillRect/>
                    </a:stretch>
                  </pic:blipFill>
                  <pic:spPr>
                    <a:xfrm>
                      <a:off x="0" y="0"/>
                      <a:ext cx="840105" cy="787400"/>
                    </a:xfrm>
                    <a:prstGeom prst="rect">
                      <a:avLst/>
                    </a:prstGeom>
                    <a:noFill/>
                    <a:ln>
                      <a:noFill/>
                    </a:ln>
                  </pic:spPr>
                </pic:pic>
              </a:graphicData>
            </a:graphic>
          </wp:anchor>
        </w:drawing>
      </w:r>
      <w:r>
        <w:drawing>
          <wp:anchor distT="0" distB="0" distL="114300" distR="114300" simplePos="0" relativeHeight="251663360" behindDoc="1" locked="0" layoutInCell="1" allowOverlap="1">
            <wp:simplePos x="0" y="0"/>
            <wp:positionH relativeFrom="column">
              <wp:posOffset>279400</wp:posOffset>
            </wp:positionH>
            <wp:positionV relativeFrom="paragraph">
              <wp:posOffset>84455</wp:posOffset>
            </wp:positionV>
            <wp:extent cx="1774825" cy="799465"/>
            <wp:effectExtent l="0" t="0" r="8255" b="8255"/>
            <wp:wrapNone/>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pic:cNvPicPr>
                  </pic:nvPicPr>
                  <pic:blipFill>
                    <a:blip r:embed="rId17"/>
                    <a:stretch>
                      <a:fillRect/>
                    </a:stretch>
                  </pic:blipFill>
                  <pic:spPr>
                    <a:xfrm>
                      <a:off x="0" y="0"/>
                      <a:ext cx="1774825" cy="799465"/>
                    </a:xfrm>
                    <a:prstGeom prst="rect">
                      <a:avLst/>
                    </a:prstGeom>
                    <a:noFill/>
                    <a:ln>
                      <a:noFill/>
                    </a:ln>
                  </pic:spPr>
                </pic:pic>
              </a:graphicData>
            </a:graphic>
          </wp:anchor>
        </w:drawing>
      </w:r>
    </w:p>
    <w:p>
      <w:pPr>
        <w:widowControl w:val="0"/>
        <w:spacing w:after="0" w:line="440" w:lineRule="exact"/>
        <w:ind w:firstLine="482" w:firstLineChars="200"/>
        <w:rPr>
          <w:rFonts w:hint="eastAsia" w:ascii="黑体" w:hAnsi="宋体" w:eastAsia="黑体" w:cs="黑体"/>
          <w:b/>
          <w:bCs/>
          <w:color w:val="000000"/>
          <w:sz w:val="24"/>
          <w:szCs w:val="24"/>
        </w:rPr>
      </w:pPr>
    </w:p>
    <w:p>
      <w:pPr>
        <w:widowControl w:val="0"/>
        <w:spacing w:after="0" w:line="440" w:lineRule="exact"/>
        <w:ind w:firstLine="482" w:firstLineChars="200"/>
        <w:rPr>
          <w:rFonts w:hint="eastAsia" w:ascii="黑体" w:hAnsi="宋体" w:eastAsia="黑体" w:cs="黑体"/>
          <w:b/>
          <w:bCs/>
          <w:color w:val="000000"/>
          <w:sz w:val="24"/>
          <w:szCs w:val="24"/>
        </w:rPr>
      </w:pPr>
      <w:r>
        <w:rPr>
          <w:rFonts w:hint="eastAsia" w:ascii="黑体" w:hAnsi="宋体" w:eastAsia="黑体" w:cs="黑体"/>
          <w:b/>
          <w:bCs/>
          <w:color w:val="000000"/>
          <w:sz w:val="24"/>
          <w:szCs w:val="24"/>
        </w:rPr>
        <w:t xml:space="preserve">                                               </w:t>
      </w:r>
    </w:p>
    <w:p>
      <w:pPr>
        <w:widowControl w:val="0"/>
        <w:spacing w:after="0" w:line="440" w:lineRule="exact"/>
        <w:ind w:firstLine="1004" w:firstLineChars="500"/>
        <w:rPr>
          <w:rFonts w:hint="eastAsia" w:ascii="宋体" w:hAnsi="宋体" w:eastAsia="宋体" w:cs="宋体"/>
          <w:color w:val="000000"/>
          <w:sz w:val="20"/>
          <w:szCs w:val="20"/>
        </w:rPr>
      </w:pPr>
      <w:r>
        <w:rPr>
          <w:rFonts w:ascii="宋体" w:hAnsi="宋体" w:eastAsia="宋体" w:cs="宋体"/>
          <w:b/>
          <w:bCs/>
          <w:color w:val="000000"/>
          <w:sz w:val="20"/>
          <w:szCs w:val="20"/>
        </w:rPr>
        <w:t xml:space="preserve">图8 </w:t>
      </w:r>
      <w:r>
        <w:rPr>
          <w:rFonts w:ascii="宋体" w:hAnsi="宋体" w:eastAsia="宋体" w:cs="宋体"/>
          <w:color w:val="000000"/>
          <w:sz w:val="20"/>
          <w:szCs w:val="20"/>
        </w:rPr>
        <w:t>科研项目</w:t>
      </w:r>
      <w:r>
        <w:rPr>
          <w:rFonts w:hint="eastAsia" w:ascii="宋体" w:hAnsi="宋体" w:eastAsia="宋体" w:cs="宋体"/>
          <w:color w:val="000000"/>
          <w:sz w:val="20"/>
          <w:szCs w:val="20"/>
        </w:rPr>
        <w:t xml:space="preserve">                   </w:t>
      </w:r>
      <w:r>
        <w:rPr>
          <w:rFonts w:ascii="宋体" w:hAnsi="宋体" w:eastAsia="宋体" w:cs="宋体"/>
          <w:b/>
          <w:bCs/>
          <w:color w:val="000000"/>
          <w:sz w:val="20"/>
          <w:szCs w:val="20"/>
        </w:rPr>
        <w:t xml:space="preserve">图9 </w:t>
      </w:r>
      <w:r>
        <w:rPr>
          <w:rFonts w:ascii="宋体" w:hAnsi="宋体" w:eastAsia="宋体" w:cs="宋体"/>
          <w:color w:val="000000"/>
          <w:sz w:val="20"/>
          <w:szCs w:val="20"/>
        </w:rPr>
        <w:t>科学平台</w:t>
      </w:r>
      <w:r>
        <w:rPr>
          <w:rFonts w:hint="eastAsia" w:ascii="宋体" w:hAnsi="宋体" w:eastAsia="宋体" w:cs="宋体"/>
          <w:color w:val="000000"/>
          <w:sz w:val="20"/>
          <w:szCs w:val="20"/>
        </w:rPr>
        <w:t xml:space="preserve">         </w:t>
      </w:r>
      <w:r>
        <w:rPr>
          <w:rFonts w:ascii="宋体" w:hAnsi="宋体" w:eastAsia="宋体" w:cs="宋体"/>
          <w:b/>
          <w:bCs/>
          <w:color w:val="000000"/>
          <w:sz w:val="20"/>
          <w:szCs w:val="20"/>
        </w:rPr>
        <w:t xml:space="preserve">图10 </w:t>
      </w:r>
      <w:r>
        <w:rPr>
          <w:rFonts w:ascii="宋体" w:hAnsi="宋体" w:eastAsia="宋体" w:cs="宋体"/>
          <w:color w:val="000000"/>
          <w:sz w:val="20"/>
          <w:szCs w:val="20"/>
        </w:rPr>
        <w:t>完成状态</w:t>
      </w:r>
      <w:r>
        <w:rPr>
          <w:rFonts w:hint="eastAsia" w:ascii="宋体" w:hAnsi="宋体" w:eastAsia="宋体" w:cs="宋体"/>
          <w:color w:val="000000"/>
          <w:sz w:val="20"/>
          <w:szCs w:val="20"/>
        </w:rPr>
        <w:t xml:space="preserve">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得分判定：</w:t>
      </w:r>
      <w:r>
        <w:rPr>
          <w:rFonts w:ascii="TimesNewRomanPSMT" w:hAnsi="TimesNewRomanPSMT" w:eastAsia="TimesNewRomanPSMT" w:cs="TimesNewRomanPSMT"/>
          <w:color w:val="000000"/>
          <w:sz w:val="24"/>
          <w:szCs w:val="24"/>
        </w:rPr>
        <w:t xml:space="preserve">2 </w:t>
      </w:r>
      <w:r>
        <w:rPr>
          <w:rFonts w:ascii="宋体" w:hAnsi="宋体" w:eastAsia="宋体" w:cs="宋体"/>
          <w:color w:val="000000"/>
          <w:sz w:val="24"/>
          <w:szCs w:val="24"/>
        </w:rPr>
        <w:t xml:space="preserve">个“科研项目”模型分别投放到 </w:t>
      </w:r>
      <w:r>
        <w:rPr>
          <w:rFonts w:ascii="TimesNewRomanPSMT" w:hAnsi="TimesNewRomanPSMT" w:eastAsia="TimesNewRomanPSMT" w:cs="TimesNewRomanPSMT"/>
          <w:color w:val="000000"/>
          <w:sz w:val="24"/>
          <w:szCs w:val="24"/>
        </w:rPr>
        <w:t xml:space="preserve">2 </w:t>
      </w:r>
      <w:r>
        <w:rPr>
          <w:rFonts w:ascii="宋体" w:hAnsi="宋体" w:eastAsia="宋体" w:cs="宋体"/>
          <w:color w:val="000000"/>
          <w:sz w:val="24"/>
          <w:szCs w:val="24"/>
        </w:rPr>
        <w:t>个“科学平台”中，方为成功。每个得</w:t>
      </w:r>
      <w:r>
        <w:rPr>
          <w:rFonts w:ascii="TimesNewRomanPSMT" w:hAnsi="TimesNewRomanPSMT" w:eastAsia="TimesNewRomanPSMT" w:cs="TimesNewRomanPSMT"/>
          <w:color w:val="000000"/>
          <w:sz w:val="24"/>
          <w:szCs w:val="24"/>
        </w:rPr>
        <w:t>30</w:t>
      </w:r>
      <w:r>
        <w:rPr>
          <w:rFonts w:ascii="宋体" w:hAnsi="宋体" w:eastAsia="宋体" w:cs="宋体"/>
          <w:color w:val="000000"/>
          <w:sz w:val="24"/>
          <w:szCs w:val="24"/>
        </w:rPr>
        <w:t>分，满分</w:t>
      </w:r>
      <w:r>
        <w:rPr>
          <w:rFonts w:ascii="TimesNewRomanPSMT" w:hAnsi="TimesNewRomanPSMT" w:eastAsia="TimesNewRomanPSMT" w:cs="TimesNewRomanPSMT"/>
          <w:color w:val="000000"/>
          <w:sz w:val="24"/>
          <w:szCs w:val="24"/>
        </w:rPr>
        <w:t>60</w:t>
      </w:r>
      <w:r>
        <w:rPr>
          <w:rFonts w:ascii="宋体" w:hAnsi="宋体" w:eastAsia="宋体" w:cs="宋体"/>
          <w:color w:val="000000"/>
          <w:sz w:val="24"/>
          <w:szCs w:val="24"/>
        </w:rPr>
        <w:t xml:space="preserve">分。 </w:t>
      </w:r>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 xml:space="preserve">任务六 </w:t>
      </w:r>
      <w:r>
        <w:rPr>
          <w:rFonts w:ascii="宋体" w:hAnsi="宋体" w:eastAsia="宋体" w:cs="宋体"/>
          <w:color w:val="000000"/>
          <w:sz w:val="24"/>
          <w:szCs w:val="24"/>
        </w:rPr>
        <w:t>月球航班：机器人沿黑色引导线从非十字线拼装块的一口进入，从 另一口出去，在巡游过程中也可以通过十字线拼装块。非十字拼装块不仅限于中间</w:t>
      </w:r>
      <w:r>
        <w:rPr>
          <w:rFonts w:ascii="TimesNewRomanPSMT" w:hAnsi="TimesNewRomanPSMT" w:eastAsia="TimesNewRomanPSMT" w:cs="TimesNewRomanPSMT"/>
          <w:color w:val="000000"/>
          <w:sz w:val="24"/>
          <w:szCs w:val="24"/>
        </w:rPr>
        <w:t xml:space="preserve">8 </w:t>
      </w:r>
      <w:r>
        <w:rPr>
          <w:rFonts w:ascii="宋体" w:hAnsi="宋体" w:eastAsia="宋体" w:cs="宋体"/>
          <w:color w:val="000000"/>
          <w:sz w:val="24"/>
          <w:szCs w:val="24"/>
        </w:rPr>
        <w:t>块，也可能是从示例图</w:t>
      </w:r>
      <w:r>
        <w:rPr>
          <w:rFonts w:ascii="TimesNewRomanPSMT" w:hAnsi="TimesNewRomanPSMT" w:eastAsia="TimesNewRomanPSMT" w:cs="TimesNewRomanPSMT"/>
          <w:color w:val="000000"/>
          <w:sz w:val="24"/>
          <w:szCs w:val="24"/>
        </w:rPr>
        <w:t xml:space="preserve">16 </w:t>
      </w:r>
      <w:r>
        <w:rPr>
          <w:rFonts w:ascii="宋体" w:hAnsi="宋体" w:eastAsia="宋体" w:cs="宋体"/>
          <w:color w:val="000000"/>
          <w:sz w:val="24"/>
          <w:szCs w:val="24"/>
        </w:rPr>
        <w:t>块十字拼装抽签决定，通过一个非十字拼装块记</w:t>
      </w:r>
      <w:r>
        <w:rPr>
          <w:rFonts w:ascii="TimesNewRomanPSMT" w:hAnsi="TimesNewRomanPSMT" w:eastAsia="TimesNewRomanPSMT" w:cs="TimesNewRomanPSMT"/>
          <w:color w:val="000000"/>
          <w:sz w:val="24"/>
          <w:szCs w:val="24"/>
        </w:rPr>
        <w:t>8</w:t>
      </w:r>
      <w:r>
        <w:rPr>
          <w:rFonts w:ascii="宋体" w:hAnsi="宋体" w:eastAsia="宋体" w:cs="宋体"/>
          <w:color w:val="000000"/>
          <w:sz w:val="24"/>
          <w:szCs w:val="24"/>
        </w:rPr>
        <w:t>分，多次经过不重复计分。</w:t>
      </w: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40" w:firstLineChars="200"/>
        <w:rPr>
          <w:rFonts w:hint="eastAsia" w:ascii="宋体" w:hAnsi="宋体" w:eastAsia="宋体" w:cs="宋体"/>
          <w:color w:val="000000"/>
          <w:sz w:val="24"/>
          <w:szCs w:val="24"/>
        </w:rPr>
      </w:pPr>
      <w:r>
        <w:drawing>
          <wp:anchor distT="0" distB="0" distL="114300" distR="114300" simplePos="0" relativeHeight="251664384" behindDoc="0" locked="0" layoutInCell="1" allowOverlap="1">
            <wp:simplePos x="0" y="0"/>
            <wp:positionH relativeFrom="column">
              <wp:posOffset>1332230</wp:posOffset>
            </wp:positionH>
            <wp:positionV relativeFrom="paragraph">
              <wp:posOffset>86360</wp:posOffset>
            </wp:positionV>
            <wp:extent cx="2604135" cy="2709545"/>
            <wp:effectExtent l="0" t="0" r="1905" b="3175"/>
            <wp:wrapNone/>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pic:cNvPicPr>
                      <a:picLocks noChangeAspect="1"/>
                    </pic:cNvPicPr>
                  </pic:nvPicPr>
                  <pic:blipFill>
                    <a:blip r:embed="rId18"/>
                    <a:stretch>
                      <a:fillRect/>
                    </a:stretch>
                  </pic:blipFill>
                  <pic:spPr>
                    <a:xfrm>
                      <a:off x="0" y="0"/>
                      <a:ext cx="2604135" cy="2709545"/>
                    </a:xfrm>
                    <a:prstGeom prst="rect">
                      <a:avLst/>
                    </a:prstGeom>
                    <a:noFill/>
                    <a:ln>
                      <a:noFill/>
                    </a:ln>
                  </pic:spPr>
                </pic:pic>
              </a:graphicData>
            </a:graphic>
          </wp:anchor>
        </w:drawing>
      </w: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480" w:firstLineChars="200"/>
        <w:rPr>
          <w:rFonts w:hint="eastAsia" w:ascii="宋体" w:hAnsi="宋体" w:eastAsia="宋体" w:cs="宋体"/>
          <w:color w:val="000000"/>
          <w:sz w:val="24"/>
          <w:szCs w:val="24"/>
        </w:rPr>
      </w:pPr>
    </w:p>
    <w:p>
      <w:pPr>
        <w:widowControl w:val="0"/>
        <w:spacing w:after="0" w:line="440" w:lineRule="exact"/>
        <w:ind w:firstLine="2610" w:firstLineChars="1300"/>
        <w:rPr>
          <w:rFonts w:hint="eastAsia" w:ascii="宋体" w:hAnsi="宋体" w:eastAsia="宋体" w:cs="宋体"/>
          <w:color w:val="000000"/>
          <w:sz w:val="24"/>
          <w:szCs w:val="24"/>
        </w:rPr>
      </w:pPr>
      <w:r>
        <w:rPr>
          <w:rFonts w:ascii="宋体" w:hAnsi="宋体" w:eastAsia="宋体" w:cs="宋体"/>
          <w:b/>
          <w:bCs/>
          <w:color w:val="000000"/>
          <w:sz w:val="20"/>
          <w:szCs w:val="20"/>
        </w:rPr>
        <w:t xml:space="preserve">图11 </w:t>
      </w:r>
      <w:r>
        <w:rPr>
          <w:rFonts w:ascii="宋体" w:hAnsi="宋体" w:eastAsia="宋体" w:cs="宋体"/>
          <w:color w:val="000000"/>
          <w:sz w:val="20"/>
          <w:szCs w:val="20"/>
        </w:rPr>
        <w:t>拼装块示例图（包括但不限）</w:t>
      </w:r>
    </w:p>
    <w:p>
      <w:pPr>
        <w:widowControl w:val="0"/>
        <w:spacing w:after="0" w:line="440" w:lineRule="exact"/>
        <w:ind w:firstLine="482" w:firstLineChars="200"/>
        <w:rPr>
          <w:rFonts w:hint="eastAsia" w:ascii="宋体" w:hAnsi="宋体" w:eastAsia="宋体" w:cs="宋体"/>
          <w:color w:val="000000"/>
          <w:sz w:val="24"/>
          <w:szCs w:val="24"/>
        </w:rPr>
      </w:pPr>
      <w:r>
        <w:rPr>
          <w:rFonts w:ascii="宋体" w:hAnsi="宋体" w:eastAsia="宋体" w:cs="宋体"/>
          <w:b/>
          <w:bCs/>
          <w:color w:val="000000"/>
          <w:sz w:val="24"/>
          <w:szCs w:val="24"/>
        </w:rPr>
        <w:t>任务</w:t>
      </w:r>
      <w:r>
        <w:rPr>
          <w:rFonts w:hint="eastAsia" w:ascii="宋体" w:hAnsi="宋体" w:eastAsia="宋体" w:cs="宋体"/>
          <w:b/>
          <w:bCs/>
          <w:color w:val="000000"/>
          <w:sz w:val="24"/>
          <w:szCs w:val="24"/>
        </w:rPr>
        <w:t>七</w:t>
      </w:r>
      <w:r>
        <w:rPr>
          <w:rFonts w:ascii="宋体" w:hAnsi="宋体" w:eastAsia="宋体" w:cs="宋体"/>
          <w:b/>
          <w:bCs/>
          <w:color w:val="000000"/>
          <w:sz w:val="24"/>
          <w:szCs w:val="24"/>
        </w:rPr>
        <w:t xml:space="preserve"> </w:t>
      </w:r>
      <w:r>
        <w:rPr>
          <w:rFonts w:ascii="宋体" w:hAnsi="宋体" w:eastAsia="宋体" w:cs="宋体"/>
          <w:color w:val="000000"/>
          <w:sz w:val="24"/>
          <w:szCs w:val="24"/>
        </w:rPr>
        <w:t>安全返航：安全返航是让机器人回到</w:t>
      </w:r>
      <w:r>
        <w:rPr>
          <w:rFonts w:hint="eastAsia" w:ascii="宋体" w:hAnsi="宋体" w:eastAsia="宋体" w:cs="宋体"/>
          <w:color w:val="000000"/>
          <w:sz w:val="24"/>
          <w:szCs w:val="24"/>
        </w:rPr>
        <w:t>地球</w:t>
      </w:r>
      <w:r>
        <w:rPr>
          <w:rFonts w:ascii="宋体" w:hAnsi="宋体" w:eastAsia="宋体" w:cs="宋体"/>
          <w:color w:val="000000"/>
          <w:sz w:val="24"/>
          <w:szCs w:val="24"/>
        </w:rPr>
        <w:t>基地拼装块，完成任务的 标准是机器人垂直投影完全进入地球基地拼装块。此任务为最后一个任务，成功回到地球基地记</w:t>
      </w:r>
      <w:r>
        <w:rPr>
          <w:rFonts w:ascii="TimesNewRomanPSMT" w:hAnsi="TimesNewRomanPSMT" w:eastAsia="TimesNewRomanPSMT" w:cs="TimesNewRomanPSMT"/>
          <w:color w:val="000000"/>
          <w:sz w:val="24"/>
          <w:szCs w:val="24"/>
        </w:rPr>
        <w:t>50</w:t>
      </w:r>
      <w:r>
        <w:rPr>
          <w:rFonts w:ascii="宋体" w:hAnsi="宋体" w:eastAsia="宋体" w:cs="宋体"/>
          <w:color w:val="000000"/>
          <w:sz w:val="24"/>
          <w:szCs w:val="24"/>
        </w:rPr>
        <w:t xml:space="preserve">分。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6</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成绩奖励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6.1 成绩计算：比赛至少进行2轮，累加各轮成绩之和为该队总成绩。总成绩以完成任务得分的高低排序，任务得分相同的，以总完成时间少者排前，总时间相同的，以机器人重量轻者排前。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参赛队一次性流畅完成所有任务（每项任务均有得分），机器人没有重试、 重启或场外维修，总分奖励50分。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6.2 表彰奖励：主办单位根据参赛队的总成绩排序，约按15%、35%和50%的比例评定一、二、三等奖，颁发奖牌证书。</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7</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比赛流程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7.1 编程</w:t>
      </w:r>
      <w:r>
        <w:rPr>
          <w:rFonts w:hint="eastAsia" w:ascii="宋体" w:hAnsi="宋体" w:eastAsia="宋体" w:cs="宋体"/>
          <w:color w:val="000000"/>
          <w:sz w:val="24"/>
          <w:szCs w:val="24"/>
        </w:rPr>
        <w:t>调试</w:t>
      </w:r>
      <w:r>
        <w:rPr>
          <w:rFonts w:ascii="宋体" w:hAnsi="宋体" w:eastAsia="宋体" w:cs="宋体"/>
          <w:color w:val="000000"/>
          <w:sz w:val="24"/>
          <w:szCs w:val="24"/>
        </w:rPr>
        <w:t>：机器人编程和调试时间为</w:t>
      </w:r>
      <w:r>
        <w:rPr>
          <w:rFonts w:hint="eastAsia" w:ascii="宋体" w:hAnsi="宋体" w:eastAsia="宋体" w:cs="宋体"/>
          <w:color w:val="000000"/>
          <w:sz w:val="24"/>
          <w:szCs w:val="24"/>
        </w:rPr>
        <w:t>90</w:t>
      </w:r>
      <w:r>
        <w:rPr>
          <w:rFonts w:ascii="宋体" w:hAnsi="宋体" w:eastAsia="宋体" w:cs="宋体"/>
          <w:color w:val="000000"/>
          <w:sz w:val="24"/>
          <w:szCs w:val="24"/>
        </w:rPr>
        <w:t>分钟。参赛队的队员检录后方能进入准备区，裁判员对参赛队携带的器材按照 4.1的要求进行检查，并对参赛队伍携带的机器人控制器内程序清零。选手不得携带U盘、光盘和相机等存储和通信器材。</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7.2 赛前准备：准备上场时，队员拿取自己的机器人，在裁判员或者工作人员的带领下进入比赛区。在规定时间内未到场的参赛队将被视为弃权</w:t>
      </w:r>
      <w:r>
        <w:rPr>
          <w:rFonts w:hint="eastAsia" w:ascii="宋体" w:hAnsi="宋体" w:eastAsia="宋体" w:cs="宋体"/>
          <w:color w:val="000000"/>
          <w:sz w:val="24"/>
          <w:szCs w:val="24"/>
        </w:rPr>
        <w:t>。</w:t>
      </w:r>
      <w:r>
        <w:rPr>
          <w:rFonts w:ascii="宋体" w:hAnsi="宋体" w:eastAsia="宋体" w:cs="宋体"/>
          <w:color w:val="000000"/>
          <w:sz w:val="24"/>
          <w:szCs w:val="24"/>
        </w:rPr>
        <w:t xml:space="preserve">2名学生队员上场时，站立在待命区附近。队员将自己的机器人放入起始区。启动前，每个队伍有1分钟的准备时间，准备期间不得启动机器人，不能修改程序和硬件设备。完成准备工作后，队员应向裁判员示意。机器人的任何部分及其在地面的投影不能超出起始区。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7.3 启动：裁判员确认参赛队已准备好后，将发出“5，4，3，2，1，开始” 的倒计时启动口令。随着倒计时的开始，队员可以用一只手慢慢靠近机器人，听到“开始”命令的第一个字，队员可以触碰一个按钮或给传感器一个信号去启动机器人。</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在“开始”命令前启动机器人将被视为“误启动”并受到警告或处罚。机器人一旦启动，就只能受自带的控制器中的程序控制。队员一般不得接触机器人（重试和任务要求的情况除外）。</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启动后的机器人不得故意分离出部件或把机械零件掉在场上。偶然脱落的机器人零部件，由裁判员随时清出场地</w:t>
      </w:r>
      <w:r>
        <w:rPr>
          <w:rFonts w:hint="eastAsia" w:ascii="宋体" w:hAnsi="宋体" w:eastAsia="宋体" w:cs="宋体"/>
          <w:color w:val="000000"/>
          <w:sz w:val="24"/>
          <w:szCs w:val="24"/>
        </w:rPr>
        <w:t>。</w:t>
      </w:r>
      <w:r>
        <w:rPr>
          <w:rFonts w:ascii="宋体" w:hAnsi="宋体" w:eastAsia="宋体" w:cs="宋体"/>
          <w:color w:val="000000"/>
          <w:sz w:val="24"/>
          <w:szCs w:val="24"/>
        </w:rPr>
        <w:t xml:space="preserve">为了策略的需要而分离部件是犯规行为。 启动后的机器人如因速度过快或程序错误将所携带的物品抛出场地，该物品不得再回到场上。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7.4 重试：机器人在运行中如果出现故障或未完成某项任务，参赛队员可以向裁判员申请重试，次数不限，计时不停。裁判员同意重试后，场地状态（含道具）保持不变。重试时，只能在地球基地重启。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 xml:space="preserve">7.5 比赛结束：每场比赛时间为150秒钟。比赛时间结束，或参赛队完成全 部任务，亦或选手举手示意不准备继续比赛时，裁判员停止计时，结束比赛。此时，选手应立即关断机器人的电源外，不得与场上的机器人或任何物品接触。裁 判员记录场上状态，填写记分表。参赛队员应确认自己的得分，将机器人搬回准备区。 </w:t>
      </w:r>
    </w:p>
    <w:p>
      <w:pPr>
        <w:widowControl w:val="0"/>
        <w:spacing w:after="0" w:line="440" w:lineRule="exact"/>
        <w:ind w:firstLine="482" w:firstLineChars="200"/>
        <w:rPr>
          <w:rFonts w:hint="eastAsia" w:ascii="黑体" w:hAnsi="宋体" w:eastAsia="黑体" w:cs="黑体"/>
          <w:b/>
          <w:bCs/>
          <w:color w:val="000000"/>
          <w:sz w:val="24"/>
          <w:szCs w:val="24"/>
        </w:rPr>
      </w:pPr>
      <w:r>
        <w:rPr>
          <w:rFonts w:ascii="黑体" w:hAnsi="宋体" w:eastAsia="黑体" w:cs="黑体"/>
          <w:b/>
          <w:bCs/>
          <w:color w:val="000000"/>
          <w:sz w:val="24"/>
          <w:szCs w:val="24"/>
        </w:rPr>
        <w:t>8</w:t>
      </w:r>
      <w:r>
        <w:rPr>
          <w:rFonts w:hint="eastAsia" w:ascii="黑体" w:hAnsi="宋体" w:eastAsia="黑体" w:cs="黑体"/>
          <w:b/>
          <w:bCs/>
          <w:color w:val="000000"/>
          <w:sz w:val="24"/>
          <w:szCs w:val="24"/>
        </w:rPr>
        <w:t>.</w:t>
      </w:r>
      <w:r>
        <w:rPr>
          <w:rFonts w:ascii="黑体" w:hAnsi="宋体" w:eastAsia="黑体" w:cs="黑体"/>
          <w:b/>
          <w:bCs/>
          <w:color w:val="000000"/>
          <w:sz w:val="24"/>
          <w:szCs w:val="24"/>
        </w:rPr>
        <w:t xml:space="preserve">违规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8.1 机器人</w:t>
      </w:r>
      <w:r>
        <w:rPr>
          <w:rFonts w:hint="eastAsia" w:ascii="宋体" w:hAnsi="宋体" w:eastAsia="宋体" w:cs="宋体"/>
          <w:color w:val="000000"/>
          <w:sz w:val="24"/>
          <w:szCs w:val="24"/>
        </w:rPr>
        <w:t>编程、调试</w:t>
      </w:r>
      <w:r>
        <w:rPr>
          <w:rFonts w:ascii="宋体" w:hAnsi="宋体" w:eastAsia="宋体" w:cs="宋体"/>
          <w:color w:val="000000"/>
          <w:sz w:val="24"/>
          <w:szCs w:val="24"/>
        </w:rPr>
        <w:t xml:space="preserve">开始时间后 20 分钟仍未到场的参赛队，取消比赛资格。 每轮比赛叫号后3分钟仍未到场的参赛队，该轮成绩为0分。 </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8.2 第1次误启动将受到裁判员的警告，允许机器人重启，计时重新开始。 第 2 次误启动，该轮成绩为0分。</w:t>
      </w:r>
    </w:p>
    <w:p>
      <w:pPr>
        <w:widowControl w:val="0"/>
        <w:spacing w:after="0" w:line="440" w:lineRule="exact"/>
        <w:ind w:firstLine="480" w:firstLineChars="200"/>
        <w:rPr>
          <w:rFonts w:hint="eastAsia" w:ascii="宋体" w:hAnsi="宋体" w:eastAsia="宋体" w:cs="宋体"/>
          <w:color w:val="000000"/>
          <w:sz w:val="24"/>
          <w:szCs w:val="24"/>
        </w:rPr>
      </w:pPr>
      <w:r>
        <w:rPr>
          <w:rFonts w:ascii="宋体" w:hAnsi="宋体" w:eastAsia="宋体" w:cs="宋体"/>
          <w:color w:val="000000"/>
          <w:sz w:val="24"/>
          <w:szCs w:val="24"/>
        </w:rPr>
        <w:t>8.3 比赛中，选手出现如下情况的，视情节严重程度，由裁判处于警告、该轮成绩为0分乃至取消比赛资格等处理：①有意接触比赛场上的物品或机器人，偶然的接触可以不当作犯规，除非这种接触直接影响到比赛的最终得分；②不听从裁判员指示；</w:t>
      </w:r>
      <w:r>
        <w:rPr>
          <w:rFonts w:ascii="仿宋_GB2312" w:hAnsi="仿宋_GB2312" w:eastAsia="仿宋_GB2312" w:cs="仿宋_GB2312"/>
          <w:color w:val="000000"/>
          <w:sz w:val="24"/>
          <w:szCs w:val="24"/>
        </w:rPr>
        <w:t>③</w:t>
      </w:r>
      <w:r>
        <w:rPr>
          <w:rFonts w:ascii="宋体" w:hAnsi="宋体" w:eastAsia="宋体" w:cs="宋体"/>
          <w:color w:val="000000"/>
          <w:sz w:val="24"/>
          <w:szCs w:val="24"/>
        </w:rPr>
        <w:t>选手所携带的手机和电子手表等通信工具没有处在关机状态。</w:t>
      </w:r>
    </w:p>
    <w:p>
      <w:pPr>
        <w:pStyle w:val="13"/>
        <w:snapToGrid w:val="0"/>
        <w:spacing w:line="440" w:lineRule="exact"/>
        <w:ind w:firstLine="480" w:firstLineChars="200"/>
        <w:rPr>
          <w:rFonts w:hint="eastAsia" w:hAnsi="宋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9.其他</w:t>
      </w:r>
    </w:p>
    <w:p>
      <w:pPr>
        <w:widowControl w:val="0"/>
        <w:spacing w:after="0"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9.1 </w:t>
      </w:r>
      <w:r>
        <w:rPr>
          <w:rFonts w:hint="eastAsia" w:ascii="宋体" w:hAnsi="宋体" w:eastAsia="宋体"/>
          <w:bCs/>
          <w:kern w:val="2"/>
          <w:sz w:val="24"/>
          <w:szCs w:val="24"/>
        </w:rPr>
        <w:t>本规则参照第二十五届广东省青少年机器人竞赛规则修改制定，</w:t>
      </w:r>
      <w:r>
        <w:rPr>
          <w:rFonts w:hint="eastAsia" w:ascii="宋体" w:hAnsi="宋体" w:eastAsia="宋体" w:cs="宋体"/>
          <w:color w:val="000000" w:themeColor="text1"/>
          <w:sz w:val="24"/>
          <w:szCs w:val="24"/>
          <w14:textFill>
            <w14:solidFill>
              <w14:schemeClr w14:val="tx1"/>
            </w14:solidFill>
          </w14:textFill>
        </w:rPr>
        <w:t>2025年东莞市青少年机器人竞赛裁判委员会对凡是规则中未说明事项，以及有争议事项，均拥有最后解释权和决定权。</w:t>
      </w:r>
    </w:p>
    <w:p>
      <w:pPr>
        <w:widowControl w:val="0"/>
        <w:spacing w:after="0" w:line="44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9.2 本规则是实施裁判工作的依据。在竞赛中，裁判有最终裁定权。他们的裁决是最终裁决。裁判不会复查重放的比赛录像。关于裁判的任何问题必须由一名学生代表在两场比赛之间向总裁判长提出。</w:t>
      </w:r>
    </w:p>
    <w:sectPr>
      <w:headerReference r:id="rId4" w:type="default"/>
      <w:footerReference r:id="rId5" w:type="default"/>
      <w:pgSz w:w="11906" w:h="16838"/>
      <w:pgMar w:top="1440" w:right="1803" w:bottom="1440" w:left="1803"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noPunctuationKerning w:val="1"/>
  <w:characterSpacingControl w:val="doNotCompress"/>
  <w:footnotePr>
    <w:footnote w:id="0"/>
    <w:footnote w:id="1"/>
  </w:footnotePr>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4NTNhNWMyODA4MjUzOTI2NTljMTJlZWRhM2UwYzEifQ=="/>
  </w:docVars>
  <w:rsids>
    <w:rsidRoot w:val="00D31D50"/>
    <w:rsid w:val="00003496"/>
    <w:rsid w:val="00027622"/>
    <w:rsid w:val="00051ADE"/>
    <w:rsid w:val="000670E2"/>
    <w:rsid w:val="000713B5"/>
    <w:rsid w:val="00081513"/>
    <w:rsid w:val="000825EF"/>
    <w:rsid w:val="00086306"/>
    <w:rsid w:val="000871E6"/>
    <w:rsid w:val="00092DE5"/>
    <w:rsid w:val="00093186"/>
    <w:rsid w:val="000C6F09"/>
    <w:rsid w:val="00103D2F"/>
    <w:rsid w:val="00134E7E"/>
    <w:rsid w:val="0014152D"/>
    <w:rsid w:val="00146F59"/>
    <w:rsid w:val="001558A8"/>
    <w:rsid w:val="0018467C"/>
    <w:rsid w:val="001921E7"/>
    <w:rsid w:val="001944E3"/>
    <w:rsid w:val="001A1E47"/>
    <w:rsid w:val="001A430D"/>
    <w:rsid w:val="001A7C4D"/>
    <w:rsid w:val="001B24ED"/>
    <w:rsid w:val="001B6426"/>
    <w:rsid w:val="001C3769"/>
    <w:rsid w:val="001C3D01"/>
    <w:rsid w:val="001E7373"/>
    <w:rsid w:val="001F7C75"/>
    <w:rsid w:val="002029CF"/>
    <w:rsid w:val="002042EF"/>
    <w:rsid w:val="00211F89"/>
    <w:rsid w:val="002271CD"/>
    <w:rsid w:val="00244760"/>
    <w:rsid w:val="00253B6D"/>
    <w:rsid w:val="00253BFB"/>
    <w:rsid w:val="002A35B9"/>
    <w:rsid w:val="002C6528"/>
    <w:rsid w:val="002F3788"/>
    <w:rsid w:val="002F4BB8"/>
    <w:rsid w:val="00323B43"/>
    <w:rsid w:val="00333BEA"/>
    <w:rsid w:val="003357D8"/>
    <w:rsid w:val="00345643"/>
    <w:rsid w:val="003A7A6A"/>
    <w:rsid w:val="003D37D8"/>
    <w:rsid w:val="003E3307"/>
    <w:rsid w:val="00416B18"/>
    <w:rsid w:val="00422C2C"/>
    <w:rsid w:val="00426133"/>
    <w:rsid w:val="00432C60"/>
    <w:rsid w:val="004358AB"/>
    <w:rsid w:val="00443FBC"/>
    <w:rsid w:val="0044700C"/>
    <w:rsid w:val="004508FE"/>
    <w:rsid w:val="004522B3"/>
    <w:rsid w:val="004610D5"/>
    <w:rsid w:val="0046242A"/>
    <w:rsid w:val="0046588C"/>
    <w:rsid w:val="00473CDD"/>
    <w:rsid w:val="00480AA5"/>
    <w:rsid w:val="00486C4E"/>
    <w:rsid w:val="00486F9E"/>
    <w:rsid w:val="004B73E7"/>
    <w:rsid w:val="004C613B"/>
    <w:rsid w:val="004D3353"/>
    <w:rsid w:val="004F5147"/>
    <w:rsid w:val="00502D13"/>
    <w:rsid w:val="005138C5"/>
    <w:rsid w:val="005225EB"/>
    <w:rsid w:val="00537A66"/>
    <w:rsid w:val="00552C56"/>
    <w:rsid w:val="00570B57"/>
    <w:rsid w:val="005768D2"/>
    <w:rsid w:val="00585B09"/>
    <w:rsid w:val="005A0F93"/>
    <w:rsid w:val="005A7926"/>
    <w:rsid w:val="005B6492"/>
    <w:rsid w:val="005C7767"/>
    <w:rsid w:val="005D08B0"/>
    <w:rsid w:val="005E4932"/>
    <w:rsid w:val="005F18C6"/>
    <w:rsid w:val="006235AA"/>
    <w:rsid w:val="006409E9"/>
    <w:rsid w:val="00640A28"/>
    <w:rsid w:val="00641114"/>
    <w:rsid w:val="006623C9"/>
    <w:rsid w:val="006701C7"/>
    <w:rsid w:val="00674C96"/>
    <w:rsid w:val="00681BE2"/>
    <w:rsid w:val="00690C5F"/>
    <w:rsid w:val="00692499"/>
    <w:rsid w:val="00696C3A"/>
    <w:rsid w:val="006A6020"/>
    <w:rsid w:val="006A7A6D"/>
    <w:rsid w:val="006B70AB"/>
    <w:rsid w:val="006D06BF"/>
    <w:rsid w:val="006D31BD"/>
    <w:rsid w:val="006E6B1E"/>
    <w:rsid w:val="0072178F"/>
    <w:rsid w:val="007419D5"/>
    <w:rsid w:val="00742E50"/>
    <w:rsid w:val="007958E0"/>
    <w:rsid w:val="007972A4"/>
    <w:rsid w:val="007A494D"/>
    <w:rsid w:val="007B6A5D"/>
    <w:rsid w:val="007B740F"/>
    <w:rsid w:val="007D10DF"/>
    <w:rsid w:val="007D561A"/>
    <w:rsid w:val="007D6655"/>
    <w:rsid w:val="007E6AB8"/>
    <w:rsid w:val="007F083D"/>
    <w:rsid w:val="007F2A0B"/>
    <w:rsid w:val="007F577F"/>
    <w:rsid w:val="008150F2"/>
    <w:rsid w:val="008546AF"/>
    <w:rsid w:val="00866D4F"/>
    <w:rsid w:val="00872460"/>
    <w:rsid w:val="008743AD"/>
    <w:rsid w:val="008752BA"/>
    <w:rsid w:val="00876C8D"/>
    <w:rsid w:val="00890331"/>
    <w:rsid w:val="00893334"/>
    <w:rsid w:val="008A36B9"/>
    <w:rsid w:val="008A611F"/>
    <w:rsid w:val="008B20E2"/>
    <w:rsid w:val="008B7726"/>
    <w:rsid w:val="008C2B84"/>
    <w:rsid w:val="00913D2F"/>
    <w:rsid w:val="00932247"/>
    <w:rsid w:val="00952A4D"/>
    <w:rsid w:val="009542D3"/>
    <w:rsid w:val="00964242"/>
    <w:rsid w:val="009A4F31"/>
    <w:rsid w:val="009C55E0"/>
    <w:rsid w:val="009C5A92"/>
    <w:rsid w:val="009E6883"/>
    <w:rsid w:val="00A076BB"/>
    <w:rsid w:val="00A527C3"/>
    <w:rsid w:val="00A62D62"/>
    <w:rsid w:val="00A70CFF"/>
    <w:rsid w:val="00A91132"/>
    <w:rsid w:val="00AB7E75"/>
    <w:rsid w:val="00AB7F35"/>
    <w:rsid w:val="00AE2FC2"/>
    <w:rsid w:val="00B278E9"/>
    <w:rsid w:val="00B3679F"/>
    <w:rsid w:val="00B379F9"/>
    <w:rsid w:val="00B43E94"/>
    <w:rsid w:val="00B60118"/>
    <w:rsid w:val="00B65BCF"/>
    <w:rsid w:val="00B73C4E"/>
    <w:rsid w:val="00B746AC"/>
    <w:rsid w:val="00B94725"/>
    <w:rsid w:val="00BB29BA"/>
    <w:rsid w:val="00BB2FDE"/>
    <w:rsid w:val="00BC37A5"/>
    <w:rsid w:val="00BD4B70"/>
    <w:rsid w:val="00BF32B3"/>
    <w:rsid w:val="00C030E5"/>
    <w:rsid w:val="00C130D3"/>
    <w:rsid w:val="00C316AA"/>
    <w:rsid w:val="00C36F35"/>
    <w:rsid w:val="00C7728E"/>
    <w:rsid w:val="00C82D37"/>
    <w:rsid w:val="00C93022"/>
    <w:rsid w:val="00C957AD"/>
    <w:rsid w:val="00CA1CED"/>
    <w:rsid w:val="00CA4859"/>
    <w:rsid w:val="00CD53D5"/>
    <w:rsid w:val="00CE609C"/>
    <w:rsid w:val="00D07040"/>
    <w:rsid w:val="00D1262A"/>
    <w:rsid w:val="00D31D50"/>
    <w:rsid w:val="00D60C40"/>
    <w:rsid w:val="00D739ED"/>
    <w:rsid w:val="00D750C6"/>
    <w:rsid w:val="00D972C5"/>
    <w:rsid w:val="00DB22D0"/>
    <w:rsid w:val="00DC555D"/>
    <w:rsid w:val="00DD4216"/>
    <w:rsid w:val="00DF3DE5"/>
    <w:rsid w:val="00E24D20"/>
    <w:rsid w:val="00E25BB4"/>
    <w:rsid w:val="00E31AD9"/>
    <w:rsid w:val="00E4693E"/>
    <w:rsid w:val="00E57696"/>
    <w:rsid w:val="00E677A2"/>
    <w:rsid w:val="00E720DF"/>
    <w:rsid w:val="00EA3EB4"/>
    <w:rsid w:val="00EB2970"/>
    <w:rsid w:val="00EB330A"/>
    <w:rsid w:val="00EB7A3C"/>
    <w:rsid w:val="00EC55E0"/>
    <w:rsid w:val="00ED638E"/>
    <w:rsid w:val="00EF0C76"/>
    <w:rsid w:val="00F2467A"/>
    <w:rsid w:val="00F26526"/>
    <w:rsid w:val="00F4539E"/>
    <w:rsid w:val="00F509DB"/>
    <w:rsid w:val="00F64990"/>
    <w:rsid w:val="00F65FF4"/>
    <w:rsid w:val="00F802A5"/>
    <w:rsid w:val="00F80352"/>
    <w:rsid w:val="00F85CED"/>
    <w:rsid w:val="00F95509"/>
    <w:rsid w:val="00FA4AE1"/>
    <w:rsid w:val="00FA682B"/>
    <w:rsid w:val="00FC3163"/>
    <w:rsid w:val="00FC68D6"/>
    <w:rsid w:val="00FC6964"/>
    <w:rsid w:val="00FE03CE"/>
    <w:rsid w:val="00FE47DE"/>
    <w:rsid w:val="0112363F"/>
    <w:rsid w:val="01160EA3"/>
    <w:rsid w:val="011D2710"/>
    <w:rsid w:val="01720C85"/>
    <w:rsid w:val="01C20BC1"/>
    <w:rsid w:val="01D55218"/>
    <w:rsid w:val="01DF79C5"/>
    <w:rsid w:val="021D12B5"/>
    <w:rsid w:val="026223A4"/>
    <w:rsid w:val="02BF44F3"/>
    <w:rsid w:val="034D6BB0"/>
    <w:rsid w:val="03AB35F1"/>
    <w:rsid w:val="03C30363"/>
    <w:rsid w:val="03D96696"/>
    <w:rsid w:val="03EF5EB9"/>
    <w:rsid w:val="040B2237"/>
    <w:rsid w:val="042A0CA0"/>
    <w:rsid w:val="04363AE8"/>
    <w:rsid w:val="04CE3D21"/>
    <w:rsid w:val="04E92909"/>
    <w:rsid w:val="05485881"/>
    <w:rsid w:val="056B1570"/>
    <w:rsid w:val="057F55D3"/>
    <w:rsid w:val="05BB1A9E"/>
    <w:rsid w:val="05D6138E"/>
    <w:rsid w:val="064A5629"/>
    <w:rsid w:val="0671705A"/>
    <w:rsid w:val="068B0D93"/>
    <w:rsid w:val="06B036DE"/>
    <w:rsid w:val="06B86A37"/>
    <w:rsid w:val="06D3249F"/>
    <w:rsid w:val="07746BCF"/>
    <w:rsid w:val="079528D4"/>
    <w:rsid w:val="08602EE2"/>
    <w:rsid w:val="088642AC"/>
    <w:rsid w:val="08BB636A"/>
    <w:rsid w:val="096F15FE"/>
    <w:rsid w:val="096F5AD2"/>
    <w:rsid w:val="09975029"/>
    <w:rsid w:val="09BB0D18"/>
    <w:rsid w:val="09FE3949"/>
    <w:rsid w:val="0A2B3DC8"/>
    <w:rsid w:val="0A424E70"/>
    <w:rsid w:val="0A5E78F5"/>
    <w:rsid w:val="0A626F6C"/>
    <w:rsid w:val="0ABB08A3"/>
    <w:rsid w:val="0ABD461B"/>
    <w:rsid w:val="0AC0235E"/>
    <w:rsid w:val="0AF740B2"/>
    <w:rsid w:val="0B0F299D"/>
    <w:rsid w:val="0B27418B"/>
    <w:rsid w:val="0B462863"/>
    <w:rsid w:val="0B7D1FFD"/>
    <w:rsid w:val="0BDE619B"/>
    <w:rsid w:val="0C547201"/>
    <w:rsid w:val="0C5F0AF1"/>
    <w:rsid w:val="0C873133"/>
    <w:rsid w:val="0C9868F0"/>
    <w:rsid w:val="0CA47E5D"/>
    <w:rsid w:val="0CBA3508"/>
    <w:rsid w:val="0CBD14EA"/>
    <w:rsid w:val="0D1B7335"/>
    <w:rsid w:val="0D270368"/>
    <w:rsid w:val="0D6D1DEE"/>
    <w:rsid w:val="0D843493"/>
    <w:rsid w:val="0DDF2139"/>
    <w:rsid w:val="0E024A65"/>
    <w:rsid w:val="0E251930"/>
    <w:rsid w:val="0E5434E9"/>
    <w:rsid w:val="0E653000"/>
    <w:rsid w:val="0E8A515C"/>
    <w:rsid w:val="0EBB5316"/>
    <w:rsid w:val="0EE157BD"/>
    <w:rsid w:val="0EFA4090"/>
    <w:rsid w:val="0F0E7340"/>
    <w:rsid w:val="0F113188"/>
    <w:rsid w:val="0F501F02"/>
    <w:rsid w:val="0F847AAB"/>
    <w:rsid w:val="0FB00BF3"/>
    <w:rsid w:val="0FE60171"/>
    <w:rsid w:val="103E195C"/>
    <w:rsid w:val="10EF74F9"/>
    <w:rsid w:val="10F61EEE"/>
    <w:rsid w:val="112526B0"/>
    <w:rsid w:val="11731A8D"/>
    <w:rsid w:val="11B61DC5"/>
    <w:rsid w:val="11E06E41"/>
    <w:rsid w:val="11FE3E97"/>
    <w:rsid w:val="125C13A6"/>
    <w:rsid w:val="12B406A1"/>
    <w:rsid w:val="12F42BA4"/>
    <w:rsid w:val="130354DD"/>
    <w:rsid w:val="13631AD8"/>
    <w:rsid w:val="13A520F1"/>
    <w:rsid w:val="14076907"/>
    <w:rsid w:val="14172FEE"/>
    <w:rsid w:val="1422421B"/>
    <w:rsid w:val="14327E28"/>
    <w:rsid w:val="14373691"/>
    <w:rsid w:val="146975C2"/>
    <w:rsid w:val="148B12E6"/>
    <w:rsid w:val="14C03686"/>
    <w:rsid w:val="14FD7C60"/>
    <w:rsid w:val="15836462"/>
    <w:rsid w:val="158F04A2"/>
    <w:rsid w:val="15A07014"/>
    <w:rsid w:val="15B12EE7"/>
    <w:rsid w:val="15FC6AE2"/>
    <w:rsid w:val="166D339A"/>
    <w:rsid w:val="173D7210"/>
    <w:rsid w:val="1796247C"/>
    <w:rsid w:val="17B51DF3"/>
    <w:rsid w:val="18610CDC"/>
    <w:rsid w:val="18721329"/>
    <w:rsid w:val="18CD45C3"/>
    <w:rsid w:val="18D92F68"/>
    <w:rsid w:val="196D36B1"/>
    <w:rsid w:val="199944A6"/>
    <w:rsid w:val="19AD7F51"/>
    <w:rsid w:val="19B80DD0"/>
    <w:rsid w:val="19F31E08"/>
    <w:rsid w:val="19F8741E"/>
    <w:rsid w:val="1A5F56EF"/>
    <w:rsid w:val="1AAE21D3"/>
    <w:rsid w:val="1AAE3F81"/>
    <w:rsid w:val="1BB13D28"/>
    <w:rsid w:val="1BB455C7"/>
    <w:rsid w:val="1BEA548C"/>
    <w:rsid w:val="1CB25FAA"/>
    <w:rsid w:val="1CCC06EE"/>
    <w:rsid w:val="1CEB14BC"/>
    <w:rsid w:val="1D922F70"/>
    <w:rsid w:val="1D994500"/>
    <w:rsid w:val="1DB25B36"/>
    <w:rsid w:val="1DCB6BF8"/>
    <w:rsid w:val="1E0C793C"/>
    <w:rsid w:val="1E7B6870"/>
    <w:rsid w:val="1EE6018D"/>
    <w:rsid w:val="1F0C74C8"/>
    <w:rsid w:val="1F1A1FD0"/>
    <w:rsid w:val="1F737547"/>
    <w:rsid w:val="1F7B2F91"/>
    <w:rsid w:val="1F8B34B5"/>
    <w:rsid w:val="1FD20711"/>
    <w:rsid w:val="1FED10A7"/>
    <w:rsid w:val="200C59D1"/>
    <w:rsid w:val="20592BE1"/>
    <w:rsid w:val="20895274"/>
    <w:rsid w:val="20D3029D"/>
    <w:rsid w:val="210963B5"/>
    <w:rsid w:val="2123408C"/>
    <w:rsid w:val="21464F13"/>
    <w:rsid w:val="21627873"/>
    <w:rsid w:val="21703D3E"/>
    <w:rsid w:val="21C65F75"/>
    <w:rsid w:val="21E85FCA"/>
    <w:rsid w:val="21F030D1"/>
    <w:rsid w:val="2237485C"/>
    <w:rsid w:val="22B8599C"/>
    <w:rsid w:val="22BF31CF"/>
    <w:rsid w:val="22BF7860"/>
    <w:rsid w:val="22E5508B"/>
    <w:rsid w:val="22F3547F"/>
    <w:rsid w:val="22FD5AA5"/>
    <w:rsid w:val="230F7587"/>
    <w:rsid w:val="23490CEA"/>
    <w:rsid w:val="236B2A0F"/>
    <w:rsid w:val="2417055B"/>
    <w:rsid w:val="2443573A"/>
    <w:rsid w:val="2446522A"/>
    <w:rsid w:val="244B45EE"/>
    <w:rsid w:val="248B77AF"/>
    <w:rsid w:val="24B2466D"/>
    <w:rsid w:val="24D75B1D"/>
    <w:rsid w:val="24DC16EA"/>
    <w:rsid w:val="257A518B"/>
    <w:rsid w:val="25C66622"/>
    <w:rsid w:val="25CE197B"/>
    <w:rsid w:val="2681079B"/>
    <w:rsid w:val="26D813A6"/>
    <w:rsid w:val="26EC030B"/>
    <w:rsid w:val="273B3040"/>
    <w:rsid w:val="27677991"/>
    <w:rsid w:val="277B1AAF"/>
    <w:rsid w:val="279D765D"/>
    <w:rsid w:val="27C43035"/>
    <w:rsid w:val="2818512F"/>
    <w:rsid w:val="28235FAE"/>
    <w:rsid w:val="284101E2"/>
    <w:rsid w:val="284B2E0F"/>
    <w:rsid w:val="284C3222"/>
    <w:rsid w:val="287405B8"/>
    <w:rsid w:val="28984A47"/>
    <w:rsid w:val="28AA3FD9"/>
    <w:rsid w:val="291640A1"/>
    <w:rsid w:val="291E22D1"/>
    <w:rsid w:val="294206B6"/>
    <w:rsid w:val="294A6DC7"/>
    <w:rsid w:val="29746395"/>
    <w:rsid w:val="29946A38"/>
    <w:rsid w:val="29A50C45"/>
    <w:rsid w:val="29E22587"/>
    <w:rsid w:val="2A07545B"/>
    <w:rsid w:val="2A336250"/>
    <w:rsid w:val="2A377AEF"/>
    <w:rsid w:val="2A6E1037"/>
    <w:rsid w:val="2A866380"/>
    <w:rsid w:val="2A9A007E"/>
    <w:rsid w:val="2AD43590"/>
    <w:rsid w:val="2AEC6B2B"/>
    <w:rsid w:val="2B91322F"/>
    <w:rsid w:val="2C7B25C3"/>
    <w:rsid w:val="2CCD0296"/>
    <w:rsid w:val="2CD56C41"/>
    <w:rsid w:val="2CE675AA"/>
    <w:rsid w:val="2D0C22C5"/>
    <w:rsid w:val="2D2F71A3"/>
    <w:rsid w:val="2D736B67"/>
    <w:rsid w:val="2D915768"/>
    <w:rsid w:val="2DAB0CE0"/>
    <w:rsid w:val="2DB472B2"/>
    <w:rsid w:val="2DD6761F"/>
    <w:rsid w:val="2E2E745B"/>
    <w:rsid w:val="2E5073D1"/>
    <w:rsid w:val="2E5D389C"/>
    <w:rsid w:val="2E8C57B3"/>
    <w:rsid w:val="2EA66FF1"/>
    <w:rsid w:val="2F594063"/>
    <w:rsid w:val="2F6824F8"/>
    <w:rsid w:val="2F723377"/>
    <w:rsid w:val="2F8C4439"/>
    <w:rsid w:val="2FBB4D1E"/>
    <w:rsid w:val="2FCD67FF"/>
    <w:rsid w:val="300541EB"/>
    <w:rsid w:val="300C557A"/>
    <w:rsid w:val="30705B08"/>
    <w:rsid w:val="30711881"/>
    <w:rsid w:val="3081704F"/>
    <w:rsid w:val="308710A4"/>
    <w:rsid w:val="30B579BF"/>
    <w:rsid w:val="30F304E8"/>
    <w:rsid w:val="30F524B2"/>
    <w:rsid w:val="316311C9"/>
    <w:rsid w:val="3164321B"/>
    <w:rsid w:val="31717D8A"/>
    <w:rsid w:val="31943A79"/>
    <w:rsid w:val="32221084"/>
    <w:rsid w:val="32887E78"/>
    <w:rsid w:val="329C1497"/>
    <w:rsid w:val="32AD1602"/>
    <w:rsid w:val="33A930DF"/>
    <w:rsid w:val="33DA14EB"/>
    <w:rsid w:val="34CA77B1"/>
    <w:rsid w:val="353D61D5"/>
    <w:rsid w:val="35831E3A"/>
    <w:rsid w:val="35B12CA3"/>
    <w:rsid w:val="35BA7826"/>
    <w:rsid w:val="35C56BDF"/>
    <w:rsid w:val="35CD1307"/>
    <w:rsid w:val="35D70FA6"/>
    <w:rsid w:val="3676199F"/>
    <w:rsid w:val="36D6068F"/>
    <w:rsid w:val="370074BA"/>
    <w:rsid w:val="378B76CC"/>
    <w:rsid w:val="379012BD"/>
    <w:rsid w:val="37BF497E"/>
    <w:rsid w:val="37C52BDE"/>
    <w:rsid w:val="37C64260"/>
    <w:rsid w:val="37D473B8"/>
    <w:rsid w:val="3801173C"/>
    <w:rsid w:val="38451629"/>
    <w:rsid w:val="38726196"/>
    <w:rsid w:val="38B22A36"/>
    <w:rsid w:val="38D62BC9"/>
    <w:rsid w:val="39205BF2"/>
    <w:rsid w:val="394B4990"/>
    <w:rsid w:val="39C649EB"/>
    <w:rsid w:val="3A296D28"/>
    <w:rsid w:val="3A3120E7"/>
    <w:rsid w:val="3A60099C"/>
    <w:rsid w:val="3A816B64"/>
    <w:rsid w:val="3AA36ADA"/>
    <w:rsid w:val="3AC73C54"/>
    <w:rsid w:val="3B0532F1"/>
    <w:rsid w:val="3B6F4E45"/>
    <w:rsid w:val="3BF70E8C"/>
    <w:rsid w:val="3C084498"/>
    <w:rsid w:val="3C2679C3"/>
    <w:rsid w:val="3C2E4879"/>
    <w:rsid w:val="3C395948"/>
    <w:rsid w:val="3C7F0E81"/>
    <w:rsid w:val="3CE55188"/>
    <w:rsid w:val="3CE8111C"/>
    <w:rsid w:val="3D1B6DFC"/>
    <w:rsid w:val="3D22462E"/>
    <w:rsid w:val="3D3C4E22"/>
    <w:rsid w:val="3D765432"/>
    <w:rsid w:val="3D826E7B"/>
    <w:rsid w:val="3DC94AAA"/>
    <w:rsid w:val="3DCB6A74"/>
    <w:rsid w:val="3DFE0BF8"/>
    <w:rsid w:val="3E09759C"/>
    <w:rsid w:val="3E2919ED"/>
    <w:rsid w:val="3E641245"/>
    <w:rsid w:val="3E741759"/>
    <w:rsid w:val="3E8136EE"/>
    <w:rsid w:val="3EAB2402"/>
    <w:rsid w:val="3F0C10F2"/>
    <w:rsid w:val="3F1F754D"/>
    <w:rsid w:val="3F2006FA"/>
    <w:rsid w:val="3F3500F0"/>
    <w:rsid w:val="3FA163AB"/>
    <w:rsid w:val="3FD54D97"/>
    <w:rsid w:val="3FE67B95"/>
    <w:rsid w:val="40327F2E"/>
    <w:rsid w:val="40552625"/>
    <w:rsid w:val="40B60FC7"/>
    <w:rsid w:val="41322966"/>
    <w:rsid w:val="41344930"/>
    <w:rsid w:val="41C95125"/>
    <w:rsid w:val="42B07FE6"/>
    <w:rsid w:val="42D75573"/>
    <w:rsid w:val="430F2F5F"/>
    <w:rsid w:val="436314FD"/>
    <w:rsid w:val="43912AA7"/>
    <w:rsid w:val="43C401ED"/>
    <w:rsid w:val="43E144C1"/>
    <w:rsid w:val="440700DA"/>
    <w:rsid w:val="44150E3E"/>
    <w:rsid w:val="44427364"/>
    <w:rsid w:val="444377AB"/>
    <w:rsid w:val="44983428"/>
    <w:rsid w:val="44D426B2"/>
    <w:rsid w:val="44E83EA4"/>
    <w:rsid w:val="44F543D6"/>
    <w:rsid w:val="451231DA"/>
    <w:rsid w:val="45295F8F"/>
    <w:rsid w:val="45513D03"/>
    <w:rsid w:val="45626034"/>
    <w:rsid w:val="456F42B6"/>
    <w:rsid w:val="45840B96"/>
    <w:rsid w:val="45A858ED"/>
    <w:rsid w:val="45C5024D"/>
    <w:rsid w:val="45D4223E"/>
    <w:rsid w:val="46244F73"/>
    <w:rsid w:val="46426EB5"/>
    <w:rsid w:val="4646138E"/>
    <w:rsid w:val="46503FBA"/>
    <w:rsid w:val="46592743"/>
    <w:rsid w:val="46603AD2"/>
    <w:rsid w:val="47046B53"/>
    <w:rsid w:val="472965B9"/>
    <w:rsid w:val="474D674C"/>
    <w:rsid w:val="47AA76FA"/>
    <w:rsid w:val="47B57E4D"/>
    <w:rsid w:val="48284AC3"/>
    <w:rsid w:val="48AC2FFE"/>
    <w:rsid w:val="48E7603B"/>
    <w:rsid w:val="49125987"/>
    <w:rsid w:val="4941408E"/>
    <w:rsid w:val="495E079C"/>
    <w:rsid w:val="49F7299F"/>
    <w:rsid w:val="4A5676C5"/>
    <w:rsid w:val="4A9B77CE"/>
    <w:rsid w:val="4B0B4954"/>
    <w:rsid w:val="4B1F3F5B"/>
    <w:rsid w:val="4B4B5880"/>
    <w:rsid w:val="4B661B8A"/>
    <w:rsid w:val="4B8464B4"/>
    <w:rsid w:val="4C6B4F7E"/>
    <w:rsid w:val="4C806C7C"/>
    <w:rsid w:val="4D1B2A1B"/>
    <w:rsid w:val="4D700A9E"/>
    <w:rsid w:val="4DB52955"/>
    <w:rsid w:val="4DD76D6F"/>
    <w:rsid w:val="4DF3347D"/>
    <w:rsid w:val="4E6C395B"/>
    <w:rsid w:val="4E834801"/>
    <w:rsid w:val="4EC866B8"/>
    <w:rsid w:val="4EF120B3"/>
    <w:rsid w:val="4F0C47F7"/>
    <w:rsid w:val="4F1D2EA8"/>
    <w:rsid w:val="4F4641AC"/>
    <w:rsid w:val="4F8C3B89"/>
    <w:rsid w:val="4FA72771"/>
    <w:rsid w:val="4FDA66A3"/>
    <w:rsid w:val="4FDF1F0B"/>
    <w:rsid w:val="503B1837"/>
    <w:rsid w:val="50B10177"/>
    <w:rsid w:val="50DC291C"/>
    <w:rsid w:val="50E0418D"/>
    <w:rsid w:val="50E336C1"/>
    <w:rsid w:val="512629FD"/>
    <w:rsid w:val="5156444F"/>
    <w:rsid w:val="516C77CE"/>
    <w:rsid w:val="51752B27"/>
    <w:rsid w:val="517B2107"/>
    <w:rsid w:val="51AF39AF"/>
    <w:rsid w:val="51C8534D"/>
    <w:rsid w:val="51F6353C"/>
    <w:rsid w:val="51F872B4"/>
    <w:rsid w:val="521F6F37"/>
    <w:rsid w:val="529E42FF"/>
    <w:rsid w:val="52B0193D"/>
    <w:rsid w:val="52F201A7"/>
    <w:rsid w:val="53607807"/>
    <w:rsid w:val="537B3D79"/>
    <w:rsid w:val="53B67427"/>
    <w:rsid w:val="54336CC9"/>
    <w:rsid w:val="545A4256"/>
    <w:rsid w:val="54714C91"/>
    <w:rsid w:val="54B35714"/>
    <w:rsid w:val="54DC2EBD"/>
    <w:rsid w:val="54DF6509"/>
    <w:rsid w:val="55767D2F"/>
    <w:rsid w:val="55C45E2B"/>
    <w:rsid w:val="55CB789D"/>
    <w:rsid w:val="55F12998"/>
    <w:rsid w:val="56084344"/>
    <w:rsid w:val="568B06F7"/>
    <w:rsid w:val="56EF6ED8"/>
    <w:rsid w:val="57580F21"/>
    <w:rsid w:val="575925A3"/>
    <w:rsid w:val="582A6A24"/>
    <w:rsid w:val="586760E8"/>
    <w:rsid w:val="5887424B"/>
    <w:rsid w:val="58B8154B"/>
    <w:rsid w:val="58DC16DE"/>
    <w:rsid w:val="59576FB6"/>
    <w:rsid w:val="596D0588"/>
    <w:rsid w:val="59C32907"/>
    <w:rsid w:val="59DB1224"/>
    <w:rsid w:val="5A250E62"/>
    <w:rsid w:val="5A76346C"/>
    <w:rsid w:val="5A8E4EF3"/>
    <w:rsid w:val="5A8E52F4"/>
    <w:rsid w:val="5AB3021C"/>
    <w:rsid w:val="5AC93EE4"/>
    <w:rsid w:val="5B182775"/>
    <w:rsid w:val="5B5F03A4"/>
    <w:rsid w:val="5BAA1DC5"/>
    <w:rsid w:val="5BE70AC5"/>
    <w:rsid w:val="5C0C22DA"/>
    <w:rsid w:val="5C877BB2"/>
    <w:rsid w:val="5CA65F44"/>
    <w:rsid w:val="5CBF734C"/>
    <w:rsid w:val="5CDA23D8"/>
    <w:rsid w:val="5D034EAB"/>
    <w:rsid w:val="5D137698"/>
    <w:rsid w:val="5D437F7D"/>
    <w:rsid w:val="5D5A6507"/>
    <w:rsid w:val="5D6B1282"/>
    <w:rsid w:val="5D6F38AA"/>
    <w:rsid w:val="5D916F3A"/>
    <w:rsid w:val="5DE866B6"/>
    <w:rsid w:val="5E1436C8"/>
    <w:rsid w:val="5E5D6E1D"/>
    <w:rsid w:val="5E677C9B"/>
    <w:rsid w:val="5E700844"/>
    <w:rsid w:val="5E7F3237"/>
    <w:rsid w:val="5EC62C14"/>
    <w:rsid w:val="5EDC2437"/>
    <w:rsid w:val="5F55175B"/>
    <w:rsid w:val="5F744F7A"/>
    <w:rsid w:val="5F942D12"/>
    <w:rsid w:val="5F9E76ED"/>
    <w:rsid w:val="5FE82423"/>
    <w:rsid w:val="604E2987"/>
    <w:rsid w:val="605F08C6"/>
    <w:rsid w:val="60687CFB"/>
    <w:rsid w:val="60765F74"/>
    <w:rsid w:val="60AE1BB1"/>
    <w:rsid w:val="60B30F76"/>
    <w:rsid w:val="60B3541A"/>
    <w:rsid w:val="60B847DE"/>
    <w:rsid w:val="60D4713E"/>
    <w:rsid w:val="6129172E"/>
    <w:rsid w:val="6142054C"/>
    <w:rsid w:val="617167E5"/>
    <w:rsid w:val="61C1219E"/>
    <w:rsid w:val="61F8248F"/>
    <w:rsid w:val="61FE4473"/>
    <w:rsid w:val="62487DE4"/>
    <w:rsid w:val="624A76B8"/>
    <w:rsid w:val="62500A46"/>
    <w:rsid w:val="62502FB6"/>
    <w:rsid w:val="62570027"/>
    <w:rsid w:val="629848C7"/>
    <w:rsid w:val="62BD2580"/>
    <w:rsid w:val="62FD297C"/>
    <w:rsid w:val="634128F9"/>
    <w:rsid w:val="63554566"/>
    <w:rsid w:val="636C18B0"/>
    <w:rsid w:val="63972DD1"/>
    <w:rsid w:val="63C82F8A"/>
    <w:rsid w:val="63C94F54"/>
    <w:rsid w:val="64064729"/>
    <w:rsid w:val="641E0DFC"/>
    <w:rsid w:val="64215927"/>
    <w:rsid w:val="64370110"/>
    <w:rsid w:val="644B5969"/>
    <w:rsid w:val="64FB2EEB"/>
    <w:rsid w:val="650C334B"/>
    <w:rsid w:val="65905D2A"/>
    <w:rsid w:val="65AE4402"/>
    <w:rsid w:val="65CE0600"/>
    <w:rsid w:val="65D06126"/>
    <w:rsid w:val="65F03C9B"/>
    <w:rsid w:val="660364FC"/>
    <w:rsid w:val="66157FDD"/>
    <w:rsid w:val="661E50E3"/>
    <w:rsid w:val="663D12E2"/>
    <w:rsid w:val="664F1741"/>
    <w:rsid w:val="667A43E8"/>
    <w:rsid w:val="66B90646"/>
    <w:rsid w:val="671B1623"/>
    <w:rsid w:val="672D1356"/>
    <w:rsid w:val="675F30F2"/>
    <w:rsid w:val="68024591"/>
    <w:rsid w:val="6881195A"/>
    <w:rsid w:val="68CA1553"/>
    <w:rsid w:val="6944024A"/>
    <w:rsid w:val="694C640B"/>
    <w:rsid w:val="6951757E"/>
    <w:rsid w:val="69E96AA8"/>
    <w:rsid w:val="6A313CEF"/>
    <w:rsid w:val="6A38073E"/>
    <w:rsid w:val="6A615EE7"/>
    <w:rsid w:val="6A6D478B"/>
    <w:rsid w:val="6A723C50"/>
    <w:rsid w:val="6A8D6CDC"/>
    <w:rsid w:val="6A8E035E"/>
    <w:rsid w:val="6ADE12E5"/>
    <w:rsid w:val="6AE83F12"/>
    <w:rsid w:val="6AF208ED"/>
    <w:rsid w:val="6AFC176B"/>
    <w:rsid w:val="6AFF300A"/>
    <w:rsid w:val="6B013226"/>
    <w:rsid w:val="6B23319C"/>
    <w:rsid w:val="6B563F29"/>
    <w:rsid w:val="6BC93D43"/>
    <w:rsid w:val="6BE40B7D"/>
    <w:rsid w:val="6C057229"/>
    <w:rsid w:val="6C0B75DD"/>
    <w:rsid w:val="6C871509"/>
    <w:rsid w:val="6C9500C9"/>
    <w:rsid w:val="6C9A748E"/>
    <w:rsid w:val="6CB71DEE"/>
    <w:rsid w:val="6CE21866"/>
    <w:rsid w:val="6CE93F71"/>
    <w:rsid w:val="6D090170"/>
    <w:rsid w:val="6D5238C5"/>
    <w:rsid w:val="6D5C0A56"/>
    <w:rsid w:val="6E7B6E4B"/>
    <w:rsid w:val="6E7F4B8D"/>
    <w:rsid w:val="6EA268D0"/>
    <w:rsid w:val="6EF74724"/>
    <w:rsid w:val="6F0B4673"/>
    <w:rsid w:val="6F1928EC"/>
    <w:rsid w:val="6F2319BD"/>
    <w:rsid w:val="6F305E87"/>
    <w:rsid w:val="6F5C4ECE"/>
    <w:rsid w:val="6F5D4E25"/>
    <w:rsid w:val="6F7E6E13"/>
    <w:rsid w:val="6FBE7937"/>
    <w:rsid w:val="6FE253D4"/>
    <w:rsid w:val="6FFE5859"/>
    <w:rsid w:val="700A492A"/>
    <w:rsid w:val="7027728A"/>
    <w:rsid w:val="708E730A"/>
    <w:rsid w:val="708F6BDE"/>
    <w:rsid w:val="70B84386"/>
    <w:rsid w:val="71461992"/>
    <w:rsid w:val="719E357C"/>
    <w:rsid w:val="71EC7444"/>
    <w:rsid w:val="720676AD"/>
    <w:rsid w:val="729329B5"/>
    <w:rsid w:val="72936E59"/>
    <w:rsid w:val="729F57FE"/>
    <w:rsid w:val="73245D03"/>
    <w:rsid w:val="734F0FD2"/>
    <w:rsid w:val="73972979"/>
    <w:rsid w:val="73CB43D1"/>
    <w:rsid w:val="73E13BF4"/>
    <w:rsid w:val="73FC27DC"/>
    <w:rsid w:val="74263BAF"/>
    <w:rsid w:val="74600FBD"/>
    <w:rsid w:val="746A3BEA"/>
    <w:rsid w:val="746C7EA5"/>
    <w:rsid w:val="74742775"/>
    <w:rsid w:val="74822CE1"/>
    <w:rsid w:val="748A428C"/>
    <w:rsid w:val="74BE7A92"/>
    <w:rsid w:val="74C4154C"/>
    <w:rsid w:val="74DA2B1D"/>
    <w:rsid w:val="74F3598D"/>
    <w:rsid w:val="7510653F"/>
    <w:rsid w:val="751122B7"/>
    <w:rsid w:val="752C70F1"/>
    <w:rsid w:val="75660855"/>
    <w:rsid w:val="75862CA5"/>
    <w:rsid w:val="760065B4"/>
    <w:rsid w:val="76962A74"/>
    <w:rsid w:val="776F4ADD"/>
    <w:rsid w:val="78247FA4"/>
    <w:rsid w:val="78564BB1"/>
    <w:rsid w:val="787B63C5"/>
    <w:rsid w:val="79D75287"/>
    <w:rsid w:val="7B1D3764"/>
    <w:rsid w:val="7B22521E"/>
    <w:rsid w:val="7B7B66DC"/>
    <w:rsid w:val="7B9C6D7F"/>
    <w:rsid w:val="7C1A7CA3"/>
    <w:rsid w:val="7C3C2310"/>
    <w:rsid w:val="7CA71548"/>
    <w:rsid w:val="7CB64C17"/>
    <w:rsid w:val="7D1B3CD3"/>
    <w:rsid w:val="7D3B0EA7"/>
    <w:rsid w:val="7D731D61"/>
    <w:rsid w:val="7D756300"/>
    <w:rsid w:val="7DAB4C85"/>
    <w:rsid w:val="7DD345AE"/>
    <w:rsid w:val="7DE14F1D"/>
    <w:rsid w:val="7DEE3196"/>
    <w:rsid w:val="7DFF53A3"/>
    <w:rsid w:val="7E2A3C98"/>
    <w:rsid w:val="7E933D3D"/>
    <w:rsid w:val="7ED607F9"/>
    <w:rsid w:val="7EDB7BBE"/>
    <w:rsid w:val="7EFE565A"/>
    <w:rsid w:val="7F392B36"/>
    <w:rsid w:val="7F3D185A"/>
    <w:rsid w:val="7FF9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unhideWhenUsed/>
    <w:qFormat/>
    <w:uiPriority w:val="99"/>
    <w:pPr>
      <w:spacing w:after="0"/>
    </w:pPr>
    <w:rPr>
      <w:sz w:val="18"/>
      <w:szCs w:val="18"/>
    </w:rPr>
  </w:style>
  <w:style w:type="paragraph" w:styleId="3">
    <w:name w:val="footer"/>
    <w:basedOn w:val="1"/>
    <w:link w:val="11"/>
    <w:unhideWhenUsed/>
    <w:qFormat/>
    <w:uiPriority w:val="99"/>
    <w:pPr>
      <w:tabs>
        <w:tab w:val="center" w:pos="4153"/>
        <w:tab w:val="right" w:pos="8306"/>
      </w:tabs>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i/>
    </w:rPr>
  </w:style>
  <w:style w:type="character" w:styleId="9">
    <w:name w:val="Hyperlink"/>
    <w:basedOn w:val="7"/>
    <w:unhideWhenUsed/>
    <w:qFormat/>
    <w:uiPriority w:val="99"/>
    <w:rPr>
      <w:color w:val="0000FF"/>
      <w:u w:val="single"/>
    </w:rPr>
  </w:style>
  <w:style w:type="character" w:customStyle="1" w:styleId="10">
    <w:name w:val="批注框文本 字符"/>
    <w:basedOn w:val="7"/>
    <w:link w:val="2"/>
    <w:semiHidden/>
    <w:qFormat/>
    <w:uiPriority w:val="99"/>
    <w:rPr>
      <w:rFonts w:ascii="Tahoma" w:hAnsi="Tahoma"/>
      <w:sz w:val="18"/>
      <w:szCs w:val="18"/>
    </w:rPr>
  </w:style>
  <w:style w:type="character" w:customStyle="1" w:styleId="11">
    <w:name w:val="页脚 字符"/>
    <w:basedOn w:val="7"/>
    <w:link w:val="3"/>
    <w:qFormat/>
    <w:uiPriority w:val="99"/>
    <w:rPr>
      <w:rFonts w:ascii="Tahoma" w:hAnsi="Tahoma"/>
      <w:sz w:val="18"/>
      <w:szCs w:val="18"/>
    </w:rPr>
  </w:style>
  <w:style w:type="character" w:customStyle="1" w:styleId="12">
    <w:name w:val="页眉 字符"/>
    <w:basedOn w:val="7"/>
    <w:link w:val="4"/>
    <w:qFormat/>
    <w:uiPriority w:val="99"/>
    <w:rPr>
      <w:rFonts w:ascii="Tahoma" w:hAnsi="Tahoma"/>
      <w:sz w:val="18"/>
      <w:szCs w:val="18"/>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Table Paragraph"/>
    <w:basedOn w:val="1"/>
    <w:qFormat/>
    <w:uiPriority w:val="1"/>
    <w:rPr>
      <w:rFonts w:cs="宋体"/>
      <w:lang w:val="zh-CN" w:bidi="zh-CN"/>
    </w:rPr>
  </w:style>
  <w:style w:type="paragraph" w:customStyle="1" w:styleId="1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634</Words>
  <Characters>3619</Characters>
  <Lines>30</Lines>
  <Paragraphs>8</Paragraphs>
  <TotalTime>35</TotalTime>
  <ScaleCrop>false</ScaleCrop>
  <LinksUpToDate>false</LinksUpToDate>
  <CharactersWithSpaces>4245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kjb2023</cp:lastModifiedBy>
  <dcterms:modified xsi:type="dcterms:W3CDTF">2025-05-30T07:04:52Z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56EFCDE6F35C46D59A165EF4897442BE_13</vt:lpwstr>
  </property>
  <property fmtid="{D5CDD505-2E9C-101B-9397-08002B2CF9AE}" pid="4" name="KSOTemplateDocerSaveRecord">
    <vt:lpwstr>eyJoZGlkIjoiMWM4NTNhNWMyODA4MjUzOTI2NTljMTJlZWRhM2UwYzEiLCJ1c2VySWQiOiI1ODc4MzIzMDcifQ==</vt:lpwstr>
  </property>
</Properties>
</file>